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D3F" w:rsidRPr="002F6D3F" w:rsidRDefault="002F6D3F" w:rsidP="002F6D3F">
      <w:pPr>
        <w:rPr>
          <w:rFonts w:eastAsia="Times New Roman" w:cs="Times New Roman"/>
        </w:rPr>
      </w:pPr>
      <w:bookmarkStart w:id="0" w:name="_GoBack"/>
      <w:bookmarkEnd w:id="0"/>
      <w:r w:rsidRPr="002F6D3F">
        <w:rPr>
          <w:rFonts w:eastAsia="Times New Roman" w:cs="Times New Roman"/>
          <w:noProof/>
          <w:lang w:val="fr-SN" w:eastAsia="fr-SN"/>
        </w:rPr>
        <w:drawing>
          <wp:anchor distT="0" distB="0" distL="114300" distR="114300" simplePos="0" relativeHeight="251686912" behindDoc="1" locked="0" layoutInCell="1" allowOverlap="1">
            <wp:simplePos x="0" y="0"/>
            <wp:positionH relativeFrom="margin">
              <wp:posOffset>2346960</wp:posOffset>
            </wp:positionH>
            <wp:positionV relativeFrom="paragraph">
              <wp:posOffset>8890</wp:posOffset>
            </wp:positionV>
            <wp:extent cx="1362075" cy="1114425"/>
            <wp:effectExtent l="0" t="0" r="9525" b="9525"/>
            <wp:wrapTight wrapText="bothSides">
              <wp:wrapPolygon edited="0">
                <wp:start x="0" y="0"/>
                <wp:lineTo x="0" y="21415"/>
                <wp:lineTo x="21449" y="21415"/>
                <wp:lineTo x="21449" y="0"/>
                <wp:lineTo x="0" y="0"/>
              </wp:wrapPolygon>
            </wp:wrapTight>
            <wp:docPr id="10" name="Image 10" descr="cid:image008.jpg@01D224B1.5423A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id:image008.jpg@01D224B1.5423A84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6207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D3F">
        <w:rPr>
          <w:rFonts w:eastAsia="Times New Roman" w:cs="Times New Roman"/>
          <w:noProof/>
          <w:lang w:val="fr-SN" w:eastAsia="fr-SN"/>
        </w:rPr>
        <w:drawing>
          <wp:anchor distT="0" distB="0" distL="114300" distR="114300" simplePos="0" relativeHeight="251685888" behindDoc="1" locked="0" layoutInCell="1" allowOverlap="1">
            <wp:simplePos x="0" y="0"/>
            <wp:positionH relativeFrom="margin">
              <wp:posOffset>-104775</wp:posOffset>
            </wp:positionH>
            <wp:positionV relativeFrom="paragraph">
              <wp:posOffset>9525</wp:posOffset>
            </wp:positionV>
            <wp:extent cx="1504950" cy="1371600"/>
            <wp:effectExtent l="0" t="0" r="0" b="0"/>
            <wp:wrapTight wrapText="bothSides">
              <wp:wrapPolygon edited="0">
                <wp:start x="0" y="0"/>
                <wp:lineTo x="0" y="21300"/>
                <wp:lineTo x="21327" y="21300"/>
                <wp:lineTo x="21327" y="0"/>
                <wp:lineTo x="0" y="0"/>
              </wp:wrapPolygon>
            </wp:wrapTight>
            <wp:docPr id="6" name="Image 6" descr="cid:image007.jpg@01D224B1.5423A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7.jpg@01D224B1.5423A84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5049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D3F">
        <w:rPr>
          <w:rFonts w:eastAsia="Times New Roman" w:cs="Times New Roman"/>
          <w:noProof/>
          <w:lang w:val="fr-SN" w:eastAsia="fr-SN"/>
        </w:rPr>
        <w:drawing>
          <wp:anchor distT="0" distB="0" distL="114300" distR="114300" simplePos="0" relativeHeight="251684864" behindDoc="1" locked="0" layoutInCell="1" allowOverlap="1">
            <wp:simplePos x="0" y="0"/>
            <wp:positionH relativeFrom="margin">
              <wp:posOffset>5010150</wp:posOffset>
            </wp:positionH>
            <wp:positionV relativeFrom="paragraph">
              <wp:posOffset>0</wp:posOffset>
            </wp:positionV>
            <wp:extent cx="962025" cy="1571625"/>
            <wp:effectExtent l="0" t="0" r="9525" b="9525"/>
            <wp:wrapTight wrapText="bothSides">
              <wp:wrapPolygon edited="0">
                <wp:start x="0" y="0"/>
                <wp:lineTo x="0" y="21469"/>
                <wp:lineTo x="21386" y="21469"/>
                <wp:lineTo x="21386" y="0"/>
                <wp:lineTo x="0" y="0"/>
              </wp:wrapPolygon>
            </wp:wrapTight>
            <wp:docPr id="5" name="Image 5" descr="cid:image009.png@01D224B1.5423A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cid:image009.png@01D224B1.5423A8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620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6D3F" w:rsidRPr="002F6D3F" w:rsidRDefault="002F6D3F" w:rsidP="002F6D3F">
      <w:pPr>
        <w:rPr>
          <w:rFonts w:eastAsia="Times New Roman" w:cs="Times New Roman"/>
        </w:rPr>
      </w:pPr>
    </w:p>
    <w:p w:rsidR="002F6D3F" w:rsidRPr="002F6D3F" w:rsidRDefault="002F6D3F" w:rsidP="002F6D3F">
      <w:pPr>
        <w:rPr>
          <w:rFonts w:eastAsia="Times New Roman" w:cs="Times New Roman"/>
        </w:rPr>
      </w:pPr>
    </w:p>
    <w:p w:rsidR="002F6D3F" w:rsidRPr="002F6D3F" w:rsidRDefault="002F6D3F" w:rsidP="002F6D3F">
      <w:pPr>
        <w:jc w:val="center"/>
        <w:rPr>
          <w:rFonts w:eastAsia="Times New Roman" w:cs="Times New Roman"/>
          <w:b/>
        </w:rPr>
      </w:pPr>
    </w:p>
    <w:p w:rsidR="00D95C72" w:rsidRDefault="00D95C72">
      <w:pPr>
        <w:rPr>
          <w:b/>
          <w:sz w:val="28"/>
          <w:szCs w:val="28"/>
        </w:rPr>
      </w:pPr>
    </w:p>
    <w:p w:rsidR="002F6D3F" w:rsidRDefault="002F6D3F">
      <w:pPr>
        <w:rPr>
          <w:b/>
          <w:sz w:val="28"/>
          <w:szCs w:val="28"/>
        </w:rPr>
      </w:pPr>
    </w:p>
    <w:p w:rsidR="002F6D3F" w:rsidRDefault="002F6D3F">
      <w:pPr>
        <w:rPr>
          <w:b/>
          <w:sz w:val="28"/>
          <w:szCs w:val="28"/>
        </w:rPr>
      </w:pPr>
    </w:p>
    <w:p w:rsidR="002F6D3F" w:rsidRPr="002C72DA" w:rsidRDefault="002053DF" w:rsidP="002F6D3F">
      <w:pPr>
        <w:shd w:val="clear" w:color="auto" w:fill="F2F2F2" w:themeFill="background1" w:themeFillShade="F2"/>
        <w:spacing w:after="0" w:line="240" w:lineRule="auto"/>
        <w:jc w:val="center"/>
        <w:rPr>
          <w:rFonts w:eastAsia="Times New Roman" w:cs="Arial"/>
          <w:b/>
          <w:sz w:val="36"/>
          <w:szCs w:val="36"/>
          <w:lang w:eastAsia="fr-FR"/>
        </w:rPr>
      </w:pPr>
      <w:r>
        <w:rPr>
          <w:rFonts w:eastAsia="Times New Roman" w:cs="Arial"/>
          <w:b/>
          <w:sz w:val="36"/>
          <w:szCs w:val="36"/>
          <w:lang w:eastAsia="fr-FR"/>
        </w:rPr>
        <w:t>RAPPORT FINAL SEPTEMBRE</w:t>
      </w:r>
      <w:r w:rsidR="00782629">
        <w:rPr>
          <w:rFonts w:eastAsia="Times New Roman" w:cs="Arial"/>
          <w:b/>
          <w:sz w:val="36"/>
          <w:szCs w:val="36"/>
          <w:lang w:eastAsia="fr-FR"/>
        </w:rPr>
        <w:t xml:space="preserve"> 2017</w:t>
      </w:r>
      <w:r w:rsidR="002F6D3F">
        <w:rPr>
          <w:rFonts w:eastAsia="Times New Roman" w:cs="Arial"/>
          <w:b/>
          <w:sz w:val="36"/>
          <w:szCs w:val="36"/>
          <w:lang w:eastAsia="fr-FR"/>
        </w:rPr>
        <w:t xml:space="preserve"> DU PROCOSOC </w:t>
      </w:r>
    </w:p>
    <w:p w:rsidR="002F6D3F" w:rsidRDefault="002F6D3F">
      <w:pPr>
        <w:rPr>
          <w:b/>
          <w:sz w:val="28"/>
          <w:szCs w:val="28"/>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ook w:val="04A0" w:firstRow="1" w:lastRow="0" w:firstColumn="1" w:lastColumn="0" w:noHBand="0" w:noVBand="1"/>
      </w:tblPr>
      <w:tblGrid>
        <w:gridCol w:w="4521"/>
        <w:gridCol w:w="4521"/>
      </w:tblGrid>
      <w:tr w:rsidR="00D95C72" w:rsidRPr="00B72063" w:rsidTr="00FD0D32">
        <w:tc>
          <w:tcPr>
            <w:tcW w:w="4531" w:type="dxa"/>
            <w:shd w:val="clear" w:color="auto" w:fill="F2F2F2" w:themeFill="background1" w:themeFillShade="F2"/>
          </w:tcPr>
          <w:p w:rsidR="00D95C72" w:rsidRDefault="00D95C72" w:rsidP="00FD0D32">
            <w:pPr>
              <w:spacing w:line="360" w:lineRule="auto"/>
              <w:rPr>
                <w:b/>
                <w:sz w:val="24"/>
                <w:szCs w:val="24"/>
              </w:rPr>
            </w:pPr>
          </w:p>
          <w:p w:rsidR="00D95C72" w:rsidRPr="00B72063" w:rsidRDefault="00D95C72" w:rsidP="00FD0D32">
            <w:pPr>
              <w:spacing w:line="360" w:lineRule="auto"/>
              <w:rPr>
                <w:b/>
                <w:sz w:val="24"/>
                <w:szCs w:val="24"/>
              </w:rPr>
            </w:pPr>
            <w:r w:rsidRPr="00B72063">
              <w:rPr>
                <w:b/>
                <w:sz w:val="24"/>
                <w:szCs w:val="24"/>
              </w:rPr>
              <w:t>AGENCE</w:t>
            </w:r>
          </w:p>
        </w:tc>
        <w:tc>
          <w:tcPr>
            <w:tcW w:w="4531" w:type="dxa"/>
            <w:shd w:val="clear" w:color="auto" w:fill="F2F2F2" w:themeFill="background1" w:themeFillShade="F2"/>
          </w:tcPr>
          <w:p w:rsidR="00D95C72" w:rsidRPr="00B72063" w:rsidRDefault="00D95C72" w:rsidP="00FD0D32">
            <w:pPr>
              <w:spacing w:line="360" w:lineRule="auto"/>
              <w:rPr>
                <w:sz w:val="24"/>
                <w:szCs w:val="24"/>
              </w:rPr>
            </w:pPr>
            <w:r w:rsidRPr="00B72063">
              <w:rPr>
                <w:sz w:val="24"/>
                <w:szCs w:val="24"/>
              </w:rPr>
              <w:t>Programme des Nations Unies pour le Développement (PNUD)</w:t>
            </w:r>
          </w:p>
        </w:tc>
      </w:tr>
      <w:tr w:rsidR="00D95C72" w:rsidRPr="00B72063" w:rsidTr="00FD0D32">
        <w:tc>
          <w:tcPr>
            <w:tcW w:w="4531" w:type="dxa"/>
            <w:shd w:val="clear" w:color="auto" w:fill="F2F2F2" w:themeFill="background1" w:themeFillShade="F2"/>
          </w:tcPr>
          <w:p w:rsidR="00D95C72" w:rsidRDefault="00D95C72" w:rsidP="00FD0D32">
            <w:pPr>
              <w:spacing w:line="360" w:lineRule="auto"/>
              <w:rPr>
                <w:b/>
                <w:sz w:val="24"/>
                <w:szCs w:val="24"/>
              </w:rPr>
            </w:pPr>
          </w:p>
          <w:p w:rsidR="00D95C72" w:rsidRPr="00B72063" w:rsidRDefault="00D95C72" w:rsidP="00FD0D32">
            <w:pPr>
              <w:spacing w:line="360" w:lineRule="auto"/>
              <w:rPr>
                <w:b/>
                <w:sz w:val="24"/>
                <w:szCs w:val="24"/>
              </w:rPr>
            </w:pPr>
            <w:r w:rsidRPr="00B72063">
              <w:rPr>
                <w:b/>
                <w:sz w:val="24"/>
                <w:szCs w:val="24"/>
              </w:rPr>
              <w:t xml:space="preserve">TITRE DU PROJET </w:t>
            </w:r>
          </w:p>
        </w:tc>
        <w:tc>
          <w:tcPr>
            <w:tcW w:w="4531" w:type="dxa"/>
            <w:shd w:val="clear" w:color="auto" w:fill="F2F2F2" w:themeFill="background1" w:themeFillShade="F2"/>
          </w:tcPr>
          <w:p w:rsidR="00D95C72" w:rsidRPr="00B72063" w:rsidRDefault="00D95C72" w:rsidP="00FD0D32">
            <w:pPr>
              <w:spacing w:line="360" w:lineRule="auto"/>
              <w:rPr>
                <w:sz w:val="24"/>
                <w:szCs w:val="24"/>
              </w:rPr>
            </w:pPr>
            <w:r w:rsidRPr="00B72063">
              <w:rPr>
                <w:sz w:val="24"/>
                <w:szCs w:val="24"/>
              </w:rPr>
              <w:t>Projet d’appui à la cohésion sociale et à la création d’opportunités d’emploi (PROCOSOC)</w:t>
            </w:r>
          </w:p>
        </w:tc>
      </w:tr>
      <w:tr w:rsidR="000A769B" w:rsidRPr="00B72063" w:rsidTr="00FD0D32">
        <w:tc>
          <w:tcPr>
            <w:tcW w:w="4531" w:type="dxa"/>
            <w:shd w:val="clear" w:color="auto" w:fill="F2F2F2" w:themeFill="background1" w:themeFillShade="F2"/>
          </w:tcPr>
          <w:p w:rsidR="000A769B" w:rsidRDefault="000A769B" w:rsidP="00FD0D32">
            <w:pPr>
              <w:spacing w:line="360" w:lineRule="auto"/>
              <w:rPr>
                <w:b/>
                <w:sz w:val="24"/>
                <w:szCs w:val="24"/>
              </w:rPr>
            </w:pPr>
            <w:r>
              <w:rPr>
                <w:b/>
                <w:sz w:val="24"/>
                <w:szCs w:val="24"/>
              </w:rPr>
              <w:t>Modalité d’exécution</w:t>
            </w:r>
          </w:p>
        </w:tc>
        <w:tc>
          <w:tcPr>
            <w:tcW w:w="4531" w:type="dxa"/>
            <w:shd w:val="clear" w:color="auto" w:fill="F2F2F2" w:themeFill="background1" w:themeFillShade="F2"/>
          </w:tcPr>
          <w:p w:rsidR="000A769B" w:rsidRPr="00B72063" w:rsidRDefault="000A769B" w:rsidP="00FD0D32">
            <w:pPr>
              <w:spacing w:line="360" w:lineRule="auto"/>
              <w:rPr>
                <w:sz w:val="24"/>
                <w:szCs w:val="24"/>
              </w:rPr>
            </w:pPr>
            <w:r>
              <w:rPr>
                <w:sz w:val="24"/>
                <w:szCs w:val="24"/>
              </w:rPr>
              <w:t>DIM</w:t>
            </w:r>
          </w:p>
        </w:tc>
      </w:tr>
      <w:tr w:rsidR="000A769B" w:rsidRPr="00B72063" w:rsidTr="00FD0D32">
        <w:tc>
          <w:tcPr>
            <w:tcW w:w="4531" w:type="dxa"/>
            <w:shd w:val="clear" w:color="auto" w:fill="F2F2F2" w:themeFill="background1" w:themeFillShade="F2"/>
          </w:tcPr>
          <w:p w:rsidR="000A769B" w:rsidRDefault="000A769B" w:rsidP="00FD0D32">
            <w:pPr>
              <w:spacing w:line="360" w:lineRule="auto"/>
              <w:rPr>
                <w:b/>
                <w:sz w:val="24"/>
                <w:szCs w:val="24"/>
              </w:rPr>
            </w:pPr>
            <w:r>
              <w:rPr>
                <w:b/>
                <w:sz w:val="24"/>
                <w:szCs w:val="24"/>
              </w:rPr>
              <w:t xml:space="preserve">Date de réunion du </w:t>
            </w:r>
            <w:r w:rsidR="00A018E8">
              <w:rPr>
                <w:b/>
                <w:sz w:val="24"/>
                <w:szCs w:val="24"/>
              </w:rPr>
              <w:t>CLE</w:t>
            </w:r>
            <w:r w:rsidR="00947776">
              <w:rPr>
                <w:b/>
                <w:sz w:val="24"/>
                <w:szCs w:val="24"/>
              </w:rPr>
              <w:t>P</w:t>
            </w:r>
          </w:p>
        </w:tc>
        <w:tc>
          <w:tcPr>
            <w:tcW w:w="4531" w:type="dxa"/>
            <w:shd w:val="clear" w:color="auto" w:fill="F2F2F2" w:themeFill="background1" w:themeFillShade="F2"/>
          </w:tcPr>
          <w:p w:rsidR="000A769B" w:rsidRDefault="00947776" w:rsidP="00FD0D32">
            <w:pPr>
              <w:spacing w:line="360" w:lineRule="auto"/>
              <w:rPr>
                <w:sz w:val="24"/>
                <w:szCs w:val="24"/>
              </w:rPr>
            </w:pPr>
            <w:r>
              <w:rPr>
                <w:sz w:val="24"/>
                <w:szCs w:val="24"/>
              </w:rPr>
              <w:t>21 AVRIL 2016</w:t>
            </w:r>
          </w:p>
        </w:tc>
      </w:tr>
      <w:tr w:rsidR="00D95C72" w:rsidRPr="00B72063" w:rsidTr="00FD0D32">
        <w:tc>
          <w:tcPr>
            <w:tcW w:w="4531" w:type="dxa"/>
            <w:shd w:val="clear" w:color="auto" w:fill="F2F2F2" w:themeFill="background1" w:themeFillShade="F2"/>
          </w:tcPr>
          <w:p w:rsidR="00D95C72" w:rsidRPr="00B72063" w:rsidRDefault="00301652" w:rsidP="00FD0D32">
            <w:pPr>
              <w:spacing w:line="360" w:lineRule="auto"/>
              <w:rPr>
                <w:b/>
                <w:sz w:val="24"/>
                <w:szCs w:val="24"/>
              </w:rPr>
            </w:pPr>
            <w:r>
              <w:rPr>
                <w:b/>
                <w:sz w:val="24"/>
                <w:szCs w:val="24"/>
              </w:rPr>
              <w:t>Zones d’intervention</w:t>
            </w:r>
          </w:p>
        </w:tc>
        <w:tc>
          <w:tcPr>
            <w:tcW w:w="4531" w:type="dxa"/>
            <w:shd w:val="clear" w:color="auto" w:fill="F2F2F2" w:themeFill="background1" w:themeFillShade="F2"/>
          </w:tcPr>
          <w:p w:rsidR="00D95C72" w:rsidRPr="00B72063" w:rsidRDefault="00E26BD0" w:rsidP="00FD0D32">
            <w:pPr>
              <w:spacing w:line="360" w:lineRule="auto"/>
              <w:rPr>
                <w:sz w:val="24"/>
                <w:szCs w:val="24"/>
              </w:rPr>
            </w:pPr>
            <w:r>
              <w:rPr>
                <w:sz w:val="24"/>
                <w:szCs w:val="24"/>
              </w:rPr>
              <w:t>Régions de Tambacounda et de</w:t>
            </w:r>
            <w:r w:rsidR="00301652">
              <w:rPr>
                <w:sz w:val="24"/>
                <w:szCs w:val="24"/>
              </w:rPr>
              <w:t xml:space="preserve"> Matam</w:t>
            </w:r>
          </w:p>
        </w:tc>
      </w:tr>
      <w:tr w:rsidR="00D95C72" w:rsidRPr="00B72063" w:rsidTr="00FD0D32">
        <w:tc>
          <w:tcPr>
            <w:tcW w:w="4531" w:type="dxa"/>
            <w:shd w:val="clear" w:color="auto" w:fill="F2F2F2" w:themeFill="background1" w:themeFillShade="F2"/>
          </w:tcPr>
          <w:p w:rsidR="00D95C72" w:rsidRPr="00B72063" w:rsidRDefault="00D95C72" w:rsidP="00FD0D32">
            <w:pPr>
              <w:spacing w:line="360" w:lineRule="auto"/>
              <w:rPr>
                <w:b/>
                <w:sz w:val="24"/>
                <w:szCs w:val="24"/>
              </w:rPr>
            </w:pPr>
            <w:r w:rsidRPr="00B72063">
              <w:rPr>
                <w:b/>
                <w:sz w:val="24"/>
                <w:szCs w:val="24"/>
              </w:rPr>
              <w:t>PERIODE COUVERTE DU RAPPORT</w:t>
            </w:r>
          </w:p>
        </w:tc>
        <w:tc>
          <w:tcPr>
            <w:tcW w:w="4531" w:type="dxa"/>
            <w:shd w:val="clear" w:color="auto" w:fill="F2F2F2" w:themeFill="background1" w:themeFillShade="F2"/>
          </w:tcPr>
          <w:p w:rsidR="00D95C72" w:rsidRPr="00B72063" w:rsidRDefault="00E46556" w:rsidP="00FD0D32">
            <w:pPr>
              <w:spacing w:line="360" w:lineRule="auto"/>
              <w:rPr>
                <w:sz w:val="24"/>
                <w:szCs w:val="24"/>
              </w:rPr>
            </w:pPr>
            <w:r>
              <w:rPr>
                <w:sz w:val="24"/>
                <w:szCs w:val="24"/>
              </w:rPr>
              <w:t xml:space="preserve">Rapport final </w:t>
            </w:r>
          </w:p>
        </w:tc>
      </w:tr>
    </w:tbl>
    <w:p w:rsidR="004078ED" w:rsidRDefault="004078ED"/>
    <w:p w:rsidR="00D01A75" w:rsidRDefault="00D01A75"/>
    <w:p w:rsidR="00D01A75" w:rsidRDefault="00D01A75"/>
    <w:p w:rsidR="00D01A75" w:rsidRDefault="00D01A75"/>
    <w:p w:rsidR="00D01A75" w:rsidRDefault="00D01A75"/>
    <w:p w:rsidR="00D01A75" w:rsidRPr="002A3B6E" w:rsidRDefault="002A3B6E" w:rsidP="002A3B6E">
      <w:pPr>
        <w:jc w:val="center"/>
        <w:rPr>
          <w:sz w:val="24"/>
          <w:szCs w:val="24"/>
        </w:rPr>
      </w:pPr>
      <w:r w:rsidRPr="002A3B6E">
        <w:rPr>
          <w:sz w:val="24"/>
          <w:szCs w:val="24"/>
        </w:rPr>
        <w:t>Septembre 2017</w:t>
      </w:r>
    </w:p>
    <w:p w:rsidR="00D01A75" w:rsidRDefault="00D01A75"/>
    <w:p w:rsidR="00D01A75" w:rsidRDefault="00D01A75"/>
    <w:p w:rsidR="00D01A75" w:rsidRDefault="00D01A75"/>
    <w:p w:rsidR="00D01A75" w:rsidRDefault="00D01A75"/>
    <w:p w:rsidR="00D01A75" w:rsidRDefault="00D01A75"/>
    <w:p w:rsidR="00D01A75" w:rsidRDefault="00D01A75"/>
    <w:sdt>
      <w:sdtPr>
        <w:rPr>
          <w:rFonts w:asciiTheme="minorHAnsi" w:eastAsiaTheme="minorHAnsi" w:hAnsiTheme="minorHAnsi" w:cstheme="minorBidi"/>
          <w:color w:val="auto"/>
          <w:sz w:val="22"/>
          <w:szCs w:val="22"/>
          <w:lang w:eastAsia="en-US"/>
        </w:rPr>
        <w:id w:val="1202139234"/>
        <w:docPartObj>
          <w:docPartGallery w:val="Table of Contents"/>
          <w:docPartUnique/>
        </w:docPartObj>
      </w:sdtPr>
      <w:sdtEndPr>
        <w:rPr>
          <w:b/>
          <w:bCs/>
        </w:rPr>
      </w:sdtEndPr>
      <w:sdtContent>
        <w:p w:rsidR="00C82074" w:rsidRPr="00A03A48" w:rsidRDefault="00C82074" w:rsidP="00A03A48">
          <w:pPr>
            <w:pStyle w:val="En-ttedetabledesmatires"/>
            <w:jc w:val="center"/>
            <w:rPr>
              <w:b/>
            </w:rPr>
          </w:pPr>
          <w:r w:rsidRPr="00A03A48">
            <w:rPr>
              <w:b/>
            </w:rPr>
            <w:t>Table des matières</w:t>
          </w:r>
        </w:p>
        <w:p w:rsidR="007941BC" w:rsidRDefault="00C82074">
          <w:pPr>
            <w:pStyle w:val="TM1"/>
            <w:tabs>
              <w:tab w:val="right" w:leader="dot" w:pos="9062"/>
            </w:tabs>
            <w:rPr>
              <w:rFonts w:eastAsiaTheme="minorEastAsia"/>
              <w:noProof/>
              <w:lang w:val="fr-SN" w:eastAsia="fr-SN"/>
            </w:rPr>
          </w:pPr>
          <w:r>
            <w:fldChar w:fldCharType="begin"/>
          </w:r>
          <w:r>
            <w:instrText xml:space="preserve"> TOC \o "1-3" \h \z \u </w:instrText>
          </w:r>
          <w:r>
            <w:fldChar w:fldCharType="separate"/>
          </w:r>
          <w:hyperlink w:anchor="_Toc494394604" w:history="1">
            <w:r w:rsidR="007941BC" w:rsidRPr="005D67C2">
              <w:rPr>
                <w:rStyle w:val="Lienhypertexte"/>
                <w:noProof/>
              </w:rPr>
              <w:t>Tableau synthétique de l’Etat d’avance des activités du PROCOSOC au 25 septembre 2017</w:t>
            </w:r>
            <w:r w:rsidR="007941BC">
              <w:rPr>
                <w:noProof/>
                <w:webHidden/>
              </w:rPr>
              <w:tab/>
            </w:r>
            <w:r w:rsidR="007941BC">
              <w:rPr>
                <w:noProof/>
                <w:webHidden/>
              </w:rPr>
              <w:fldChar w:fldCharType="begin"/>
            </w:r>
            <w:r w:rsidR="007941BC">
              <w:rPr>
                <w:noProof/>
                <w:webHidden/>
              </w:rPr>
              <w:instrText xml:space="preserve"> PAGEREF _Toc494394604 \h </w:instrText>
            </w:r>
            <w:r w:rsidR="007941BC">
              <w:rPr>
                <w:noProof/>
                <w:webHidden/>
              </w:rPr>
            </w:r>
            <w:r w:rsidR="007941BC">
              <w:rPr>
                <w:noProof/>
                <w:webHidden/>
              </w:rPr>
              <w:fldChar w:fldCharType="separate"/>
            </w:r>
            <w:r w:rsidR="007941BC">
              <w:rPr>
                <w:noProof/>
                <w:webHidden/>
              </w:rPr>
              <w:t>3</w:t>
            </w:r>
            <w:r w:rsidR="007941BC">
              <w:rPr>
                <w:noProof/>
                <w:webHidden/>
              </w:rPr>
              <w:fldChar w:fldCharType="end"/>
            </w:r>
          </w:hyperlink>
        </w:p>
        <w:p w:rsidR="007941BC" w:rsidRDefault="00DB2F88">
          <w:pPr>
            <w:pStyle w:val="TM1"/>
            <w:tabs>
              <w:tab w:val="right" w:leader="dot" w:pos="9062"/>
            </w:tabs>
            <w:rPr>
              <w:rFonts w:eastAsiaTheme="minorEastAsia"/>
              <w:noProof/>
              <w:lang w:val="fr-SN" w:eastAsia="fr-SN"/>
            </w:rPr>
          </w:pPr>
          <w:hyperlink w:anchor="_Toc494394605" w:history="1">
            <w:r w:rsidR="007941BC" w:rsidRPr="005D67C2">
              <w:rPr>
                <w:rStyle w:val="Lienhypertexte"/>
                <w:noProof/>
              </w:rPr>
              <w:t>Introduction :</w:t>
            </w:r>
            <w:r w:rsidR="007941BC">
              <w:rPr>
                <w:noProof/>
                <w:webHidden/>
              </w:rPr>
              <w:tab/>
            </w:r>
            <w:r w:rsidR="007941BC">
              <w:rPr>
                <w:noProof/>
                <w:webHidden/>
              </w:rPr>
              <w:fldChar w:fldCharType="begin"/>
            </w:r>
            <w:r w:rsidR="007941BC">
              <w:rPr>
                <w:noProof/>
                <w:webHidden/>
              </w:rPr>
              <w:instrText xml:space="preserve"> PAGEREF _Toc494394605 \h </w:instrText>
            </w:r>
            <w:r w:rsidR="007941BC">
              <w:rPr>
                <w:noProof/>
                <w:webHidden/>
              </w:rPr>
            </w:r>
            <w:r w:rsidR="007941BC">
              <w:rPr>
                <w:noProof/>
                <w:webHidden/>
              </w:rPr>
              <w:fldChar w:fldCharType="separate"/>
            </w:r>
            <w:r w:rsidR="007941BC">
              <w:rPr>
                <w:noProof/>
                <w:webHidden/>
              </w:rPr>
              <w:t>6</w:t>
            </w:r>
            <w:r w:rsidR="007941BC">
              <w:rPr>
                <w:noProof/>
                <w:webHidden/>
              </w:rPr>
              <w:fldChar w:fldCharType="end"/>
            </w:r>
          </w:hyperlink>
        </w:p>
        <w:p w:rsidR="007941BC" w:rsidRDefault="00DB2F88">
          <w:pPr>
            <w:pStyle w:val="TM1"/>
            <w:tabs>
              <w:tab w:val="right" w:leader="dot" w:pos="9062"/>
            </w:tabs>
            <w:rPr>
              <w:rFonts w:eastAsiaTheme="minorEastAsia"/>
              <w:noProof/>
              <w:lang w:val="fr-SN" w:eastAsia="fr-SN"/>
            </w:rPr>
          </w:pPr>
          <w:hyperlink w:anchor="_Toc494394606" w:history="1">
            <w:r w:rsidR="007941BC" w:rsidRPr="005D67C2">
              <w:rPr>
                <w:rStyle w:val="Lienhypertexte"/>
                <w:noProof/>
              </w:rPr>
              <w:t>I. RAPPEL DES OBJECTIFS, COMPOSANTES, RESULTATS :</w:t>
            </w:r>
            <w:r w:rsidR="007941BC">
              <w:rPr>
                <w:noProof/>
                <w:webHidden/>
              </w:rPr>
              <w:tab/>
            </w:r>
            <w:r w:rsidR="007941BC">
              <w:rPr>
                <w:noProof/>
                <w:webHidden/>
              </w:rPr>
              <w:fldChar w:fldCharType="begin"/>
            </w:r>
            <w:r w:rsidR="007941BC">
              <w:rPr>
                <w:noProof/>
                <w:webHidden/>
              </w:rPr>
              <w:instrText xml:space="preserve"> PAGEREF _Toc494394606 \h </w:instrText>
            </w:r>
            <w:r w:rsidR="007941BC">
              <w:rPr>
                <w:noProof/>
                <w:webHidden/>
              </w:rPr>
            </w:r>
            <w:r w:rsidR="007941BC">
              <w:rPr>
                <w:noProof/>
                <w:webHidden/>
              </w:rPr>
              <w:fldChar w:fldCharType="separate"/>
            </w:r>
            <w:r w:rsidR="007941BC">
              <w:rPr>
                <w:noProof/>
                <w:webHidden/>
              </w:rPr>
              <w:t>6</w:t>
            </w:r>
            <w:r w:rsidR="007941BC">
              <w:rPr>
                <w:noProof/>
                <w:webHidden/>
              </w:rPr>
              <w:fldChar w:fldCharType="end"/>
            </w:r>
          </w:hyperlink>
        </w:p>
        <w:p w:rsidR="007941BC" w:rsidRDefault="00DB2F88">
          <w:pPr>
            <w:pStyle w:val="TM1"/>
            <w:tabs>
              <w:tab w:val="right" w:leader="dot" w:pos="9062"/>
            </w:tabs>
            <w:rPr>
              <w:rFonts w:eastAsiaTheme="minorEastAsia"/>
              <w:noProof/>
              <w:lang w:val="fr-SN" w:eastAsia="fr-SN"/>
            </w:rPr>
          </w:pPr>
          <w:hyperlink w:anchor="_Toc494394607" w:history="1">
            <w:r w:rsidR="007941BC" w:rsidRPr="005D67C2">
              <w:rPr>
                <w:rStyle w:val="Lienhypertexte"/>
                <w:noProof/>
              </w:rPr>
              <w:t>II. STRATEGIES DE MISE EN ŒUVRE :</w:t>
            </w:r>
            <w:r w:rsidR="007941BC">
              <w:rPr>
                <w:noProof/>
                <w:webHidden/>
              </w:rPr>
              <w:tab/>
            </w:r>
            <w:r w:rsidR="007941BC">
              <w:rPr>
                <w:noProof/>
                <w:webHidden/>
              </w:rPr>
              <w:fldChar w:fldCharType="begin"/>
            </w:r>
            <w:r w:rsidR="007941BC">
              <w:rPr>
                <w:noProof/>
                <w:webHidden/>
              </w:rPr>
              <w:instrText xml:space="preserve"> PAGEREF _Toc494394607 \h </w:instrText>
            </w:r>
            <w:r w:rsidR="007941BC">
              <w:rPr>
                <w:noProof/>
                <w:webHidden/>
              </w:rPr>
            </w:r>
            <w:r w:rsidR="007941BC">
              <w:rPr>
                <w:noProof/>
                <w:webHidden/>
              </w:rPr>
              <w:fldChar w:fldCharType="separate"/>
            </w:r>
            <w:r w:rsidR="007941BC">
              <w:rPr>
                <w:noProof/>
                <w:webHidden/>
              </w:rPr>
              <w:t>7</w:t>
            </w:r>
            <w:r w:rsidR="007941BC">
              <w:rPr>
                <w:noProof/>
                <w:webHidden/>
              </w:rPr>
              <w:fldChar w:fldCharType="end"/>
            </w:r>
          </w:hyperlink>
        </w:p>
        <w:p w:rsidR="007941BC" w:rsidRDefault="00DB2F88">
          <w:pPr>
            <w:pStyle w:val="TM1"/>
            <w:tabs>
              <w:tab w:val="right" w:leader="dot" w:pos="9062"/>
            </w:tabs>
            <w:rPr>
              <w:rFonts w:eastAsiaTheme="minorEastAsia"/>
              <w:noProof/>
              <w:lang w:val="fr-SN" w:eastAsia="fr-SN"/>
            </w:rPr>
          </w:pPr>
          <w:hyperlink w:anchor="_Toc494394608" w:history="1">
            <w:r w:rsidR="007941BC" w:rsidRPr="005D67C2">
              <w:rPr>
                <w:rStyle w:val="Lienhypertexte"/>
                <w:rFonts w:eastAsia="Times New Roman"/>
                <w:noProof/>
                <w:lang w:eastAsia="fr-FR"/>
              </w:rPr>
              <w:t>III. ETAT DE MISE EN ŒUVRE DES ACTIVITES POUR L’ATTEINTE DES RESULTATS :</w:t>
            </w:r>
            <w:r w:rsidR="007941BC">
              <w:rPr>
                <w:noProof/>
                <w:webHidden/>
              </w:rPr>
              <w:tab/>
            </w:r>
            <w:r w:rsidR="007941BC">
              <w:rPr>
                <w:noProof/>
                <w:webHidden/>
              </w:rPr>
              <w:fldChar w:fldCharType="begin"/>
            </w:r>
            <w:r w:rsidR="007941BC">
              <w:rPr>
                <w:noProof/>
                <w:webHidden/>
              </w:rPr>
              <w:instrText xml:space="preserve"> PAGEREF _Toc494394608 \h </w:instrText>
            </w:r>
            <w:r w:rsidR="007941BC">
              <w:rPr>
                <w:noProof/>
                <w:webHidden/>
              </w:rPr>
            </w:r>
            <w:r w:rsidR="007941BC">
              <w:rPr>
                <w:noProof/>
                <w:webHidden/>
              </w:rPr>
              <w:fldChar w:fldCharType="separate"/>
            </w:r>
            <w:r w:rsidR="007941BC">
              <w:rPr>
                <w:noProof/>
                <w:webHidden/>
              </w:rPr>
              <w:t>7</w:t>
            </w:r>
            <w:r w:rsidR="007941BC">
              <w:rPr>
                <w:noProof/>
                <w:webHidden/>
              </w:rPr>
              <w:fldChar w:fldCharType="end"/>
            </w:r>
          </w:hyperlink>
        </w:p>
        <w:p w:rsidR="007941BC" w:rsidRDefault="00DB2F88">
          <w:pPr>
            <w:pStyle w:val="TM2"/>
            <w:tabs>
              <w:tab w:val="right" w:leader="dot" w:pos="9062"/>
            </w:tabs>
            <w:rPr>
              <w:rFonts w:eastAsiaTheme="minorEastAsia"/>
              <w:noProof/>
              <w:lang w:val="fr-SN" w:eastAsia="fr-SN"/>
            </w:rPr>
          </w:pPr>
          <w:hyperlink w:anchor="_Toc494394609" w:history="1">
            <w:r w:rsidR="007941BC" w:rsidRPr="005D67C2">
              <w:rPr>
                <w:rStyle w:val="Lienhypertexte"/>
                <w:noProof/>
              </w:rPr>
              <w:t>Résultat 1</w:t>
            </w:r>
            <w:r w:rsidR="007941BC">
              <w:rPr>
                <w:noProof/>
                <w:webHidden/>
              </w:rPr>
              <w:tab/>
            </w:r>
            <w:r w:rsidR="007941BC">
              <w:rPr>
                <w:noProof/>
                <w:webHidden/>
              </w:rPr>
              <w:fldChar w:fldCharType="begin"/>
            </w:r>
            <w:r w:rsidR="007941BC">
              <w:rPr>
                <w:noProof/>
                <w:webHidden/>
              </w:rPr>
              <w:instrText xml:space="preserve"> PAGEREF _Toc494394609 \h </w:instrText>
            </w:r>
            <w:r w:rsidR="007941BC">
              <w:rPr>
                <w:noProof/>
                <w:webHidden/>
              </w:rPr>
            </w:r>
            <w:r w:rsidR="007941BC">
              <w:rPr>
                <w:noProof/>
                <w:webHidden/>
              </w:rPr>
              <w:fldChar w:fldCharType="separate"/>
            </w:r>
            <w:r w:rsidR="007941BC">
              <w:rPr>
                <w:noProof/>
                <w:webHidden/>
              </w:rPr>
              <w:t>7</w:t>
            </w:r>
            <w:r w:rsidR="007941BC">
              <w:rPr>
                <w:noProof/>
                <w:webHidden/>
              </w:rPr>
              <w:fldChar w:fldCharType="end"/>
            </w:r>
          </w:hyperlink>
        </w:p>
        <w:p w:rsidR="007941BC" w:rsidRDefault="00DB2F88">
          <w:pPr>
            <w:pStyle w:val="TM2"/>
            <w:tabs>
              <w:tab w:val="right" w:leader="dot" w:pos="9062"/>
            </w:tabs>
            <w:rPr>
              <w:rFonts w:eastAsiaTheme="minorEastAsia"/>
              <w:noProof/>
              <w:lang w:val="fr-SN" w:eastAsia="fr-SN"/>
            </w:rPr>
          </w:pPr>
          <w:hyperlink w:anchor="_Toc494394610" w:history="1">
            <w:r w:rsidR="007941BC" w:rsidRPr="005D67C2">
              <w:rPr>
                <w:rStyle w:val="Lienhypertexte"/>
                <w:noProof/>
              </w:rPr>
              <w:t>Résultat 2</w:t>
            </w:r>
            <w:r w:rsidR="007941BC">
              <w:rPr>
                <w:noProof/>
                <w:webHidden/>
              </w:rPr>
              <w:tab/>
            </w:r>
            <w:r w:rsidR="007941BC">
              <w:rPr>
                <w:noProof/>
                <w:webHidden/>
              </w:rPr>
              <w:fldChar w:fldCharType="begin"/>
            </w:r>
            <w:r w:rsidR="007941BC">
              <w:rPr>
                <w:noProof/>
                <w:webHidden/>
              </w:rPr>
              <w:instrText xml:space="preserve"> PAGEREF _Toc494394610 \h </w:instrText>
            </w:r>
            <w:r w:rsidR="007941BC">
              <w:rPr>
                <w:noProof/>
                <w:webHidden/>
              </w:rPr>
            </w:r>
            <w:r w:rsidR="007941BC">
              <w:rPr>
                <w:noProof/>
                <w:webHidden/>
              </w:rPr>
              <w:fldChar w:fldCharType="separate"/>
            </w:r>
            <w:r w:rsidR="007941BC">
              <w:rPr>
                <w:noProof/>
                <w:webHidden/>
              </w:rPr>
              <w:t>13</w:t>
            </w:r>
            <w:r w:rsidR="007941BC">
              <w:rPr>
                <w:noProof/>
                <w:webHidden/>
              </w:rPr>
              <w:fldChar w:fldCharType="end"/>
            </w:r>
          </w:hyperlink>
        </w:p>
        <w:p w:rsidR="007941BC" w:rsidRDefault="00DB2F88">
          <w:pPr>
            <w:pStyle w:val="TM2"/>
            <w:tabs>
              <w:tab w:val="right" w:leader="dot" w:pos="9062"/>
            </w:tabs>
            <w:rPr>
              <w:rFonts w:eastAsiaTheme="minorEastAsia"/>
              <w:noProof/>
              <w:lang w:val="fr-SN" w:eastAsia="fr-SN"/>
            </w:rPr>
          </w:pPr>
          <w:hyperlink w:anchor="_Toc494394611" w:history="1">
            <w:r w:rsidR="007941BC" w:rsidRPr="005D67C2">
              <w:rPr>
                <w:rStyle w:val="Lienhypertexte"/>
                <w:noProof/>
              </w:rPr>
              <w:t>Résultat 3</w:t>
            </w:r>
            <w:r w:rsidR="007941BC">
              <w:rPr>
                <w:noProof/>
                <w:webHidden/>
              </w:rPr>
              <w:tab/>
            </w:r>
            <w:r w:rsidR="007941BC">
              <w:rPr>
                <w:noProof/>
                <w:webHidden/>
              </w:rPr>
              <w:fldChar w:fldCharType="begin"/>
            </w:r>
            <w:r w:rsidR="007941BC">
              <w:rPr>
                <w:noProof/>
                <w:webHidden/>
              </w:rPr>
              <w:instrText xml:space="preserve"> PAGEREF _Toc494394611 \h </w:instrText>
            </w:r>
            <w:r w:rsidR="007941BC">
              <w:rPr>
                <w:noProof/>
                <w:webHidden/>
              </w:rPr>
            </w:r>
            <w:r w:rsidR="007941BC">
              <w:rPr>
                <w:noProof/>
                <w:webHidden/>
              </w:rPr>
              <w:fldChar w:fldCharType="separate"/>
            </w:r>
            <w:r w:rsidR="007941BC">
              <w:rPr>
                <w:noProof/>
                <w:webHidden/>
              </w:rPr>
              <w:t>14</w:t>
            </w:r>
            <w:r w:rsidR="007941BC">
              <w:rPr>
                <w:noProof/>
                <w:webHidden/>
              </w:rPr>
              <w:fldChar w:fldCharType="end"/>
            </w:r>
          </w:hyperlink>
        </w:p>
        <w:p w:rsidR="007941BC" w:rsidRDefault="00DB2F88">
          <w:pPr>
            <w:pStyle w:val="TM2"/>
            <w:tabs>
              <w:tab w:val="right" w:leader="dot" w:pos="9062"/>
            </w:tabs>
            <w:rPr>
              <w:rFonts w:eastAsiaTheme="minorEastAsia"/>
              <w:noProof/>
              <w:lang w:val="fr-SN" w:eastAsia="fr-SN"/>
            </w:rPr>
          </w:pPr>
          <w:hyperlink w:anchor="_Toc494394612" w:history="1">
            <w:r w:rsidR="007941BC" w:rsidRPr="005D67C2">
              <w:rPr>
                <w:rStyle w:val="Lienhypertexte"/>
                <w:noProof/>
              </w:rPr>
              <w:t>Résultat 4</w:t>
            </w:r>
            <w:r w:rsidR="007941BC">
              <w:rPr>
                <w:noProof/>
                <w:webHidden/>
              </w:rPr>
              <w:tab/>
            </w:r>
            <w:r w:rsidR="007941BC">
              <w:rPr>
                <w:noProof/>
                <w:webHidden/>
              </w:rPr>
              <w:fldChar w:fldCharType="begin"/>
            </w:r>
            <w:r w:rsidR="007941BC">
              <w:rPr>
                <w:noProof/>
                <w:webHidden/>
              </w:rPr>
              <w:instrText xml:space="preserve"> PAGEREF _Toc494394612 \h </w:instrText>
            </w:r>
            <w:r w:rsidR="007941BC">
              <w:rPr>
                <w:noProof/>
                <w:webHidden/>
              </w:rPr>
            </w:r>
            <w:r w:rsidR="007941BC">
              <w:rPr>
                <w:noProof/>
                <w:webHidden/>
              </w:rPr>
              <w:fldChar w:fldCharType="separate"/>
            </w:r>
            <w:r w:rsidR="007941BC">
              <w:rPr>
                <w:noProof/>
                <w:webHidden/>
              </w:rPr>
              <w:t>15</w:t>
            </w:r>
            <w:r w:rsidR="007941BC">
              <w:rPr>
                <w:noProof/>
                <w:webHidden/>
              </w:rPr>
              <w:fldChar w:fldCharType="end"/>
            </w:r>
          </w:hyperlink>
        </w:p>
        <w:p w:rsidR="007941BC" w:rsidRDefault="00DB2F88">
          <w:pPr>
            <w:pStyle w:val="TM1"/>
            <w:tabs>
              <w:tab w:val="right" w:leader="dot" w:pos="9062"/>
            </w:tabs>
            <w:rPr>
              <w:rFonts w:eastAsiaTheme="minorEastAsia"/>
              <w:noProof/>
              <w:lang w:val="fr-SN" w:eastAsia="fr-SN"/>
            </w:rPr>
          </w:pPr>
          <w:hyperlink w:anchor="_Toc494394613" w:history="1">
            <w:r w:rsidR="007941BC" w:rsidRPr="005D67C2">
              <w:rPr>
                <w:rStyle w:val="Lienhypertexte"/>
                <w:rFonts w:eastAsia="Times New Roman"/>
                <w:noProof/>
                <w:lang w:eastAsia="fr-FR"/>
              </w:rPr>
              <w:t>V. COMMUNICATION ET VISIBILITE</w:t>
            </w:r>
            <w:r w:rsidR="007941BC">
              <w:rPr>
                <w:noProof/>
                <w:webHidden/>
              </w:rPr>
              <w:tab/>
            </w:r>
            <w:r w:rsidR="007941BC">
              <w:rPr>
                <w:noProof/>
                <w:webHidden/>
              </w:rPr>
              <w:fldChar w:fldCharType="begin"/>
            </w:r>
            <w:r w:rsidR="007941BC">
              <w:rPr>
                <w:noProof/>
                <w:webHidden/>
              </w:rPr>
              <w:instrText xml:space="preserve"> PAGEREF _Toc494394613 \h </w:instrText>
            </w:r>
            <w:r w:rsidR="007941BC">
              <w:rPr>
                <w:noProof/>
                <w:webHidden/>
              </w:rPr>
            </w:r>
            <w:r w:rsidR="007941BC">
              <w:rPr>
                <w:noProof/>
                <w:webHidden/>
              </w:rPr>
              <w:fldChar w:fldCharType="separate"/>
            </w:r>
            <w:r w:rsidR="007941BC">
              <w:rPr>
                <w:noProof/>
                <w:webHidden/>
              </w:rPr>
              <w:t>16</w:t>
            </w:r>
            <w:r w:rsidR="007941BC">
              <w:rPr>
                <w:noProof/>
                <w:webHidden/>
              </w:rPr>
              <w:fldChar w:fldCharType="end"/>
            </w:r>
          </w:hyperlink>
        </w:p>
        <w:p w:rsidR="007941BC" w:rsidRDefault="00DB2F88">
          <w:pPr>
            <w:pStyle w:val="TM1"/>
            <w:tabs>
              <w:tab w:val="right" w:leader="dot" w:pos="9062"/>
            </w:tabs>
            <w:rPr>
              <w:rFonts w:eastAsiaTheme="minorEastAsia"/>
              <w:noProof/>
              <w:lang w:val="fr-SN" w:eastAsia="fr-SN"/>
            </w:rPr>
          </w:pPr>
          <w:hyperlink w:anchor="_Toc494394614" w:history="1">
            <w:r w:rsidR="007941BC" w:rsidRPr="005D67C2">
              <w:rPr>
                <w:rStyle w:val="Lienhypertexte"/>
                <w:rFonts w:eastAsia="Times New Roman"/>
                <w:noProof/>
                <w:lang w:eastAsia="fr-FR"/>
              </w:rPr>
              <w:t>VI. CONTRAINTES ET SOLUTIONS</w:t>
            </w:r>
            <w:r w:rsidR="007941BC">
              <w:rPr>
                <w:noProof/>
                <w:webHidden/>
              </w:rPr>
              <w:tab/>
            </w:r>
            <w:r w:rsidR="007941BC">
              <w:rPr>
                <w:noProof/>
                <w:webHidden/>
              </w:rPr>
              <w:fldChar w:fldCharType="begin"/>
            </w:r>
            <w:r w:rsidR="007941BC">
              <w:rPr>
                <w:noProof/>
                <w:webHidden/>
              </w:rPr>
              <w:instrText xml:space="preserve"> PAGEREF _Toc494394614 \h </w:instrText>
            </w:r>
            <w:r w:rsidR="007941BC">
              <w:rPr>
                <w:noProof/>
                <w:webHidden/>
              </w:rPr>
            </w:r>
            <w:r w:rsidR="007941BC">
              <w:rPr>
                <w:noProof/>
                <w:webHidden/>
              </w:rPr>
              <w:fldChar w:fldCharType="separate"/>
            </w:r>
            <w:r w:rsidR="007941BC">
              <w:rPr>
                <w:noProof/>
                <w:webHidden/>
              </w:rPr>
              <w:t>17</w:t>
            </w:r>
            <w:r w:rsidR="007941BC">
              <w:rPr>
                <w:noProof/>
                <w:webHidden/>
              </w:rPr>
              <w:fldChar w:fldCharType="end"/>
            </w:r>
          </w:hyperlink>
        </w:p>
        <w:p w:rsidR="007941BC" w:rsidRDefault="00DB2F88">
          <w:pPr>
            <w:pStyle w:val="TM1"/>
            <w:tabs>
              <w:tab w:val="right" w:leader="dot" w:pos="9062"/>
            </w:tabs>
            <w:rPr>
              <w:rFonts w:eastAsiaTheme="minorEastAsia"/>
              <w:noProof/>
              <w:lang w:val="fr-SN" w:eastAsia="fr-SN"/>
            </w:rPr>
          </w:pPr>
          <w:hyperlink w:anchor="_Toc494394615" w:history="1">
            <w:r w:rsidR="007941BC" w:rsidRPr="005D67C2">
              <w:rPr>
                <w:rStyle w:val="Lienhypertexte"/>
                <w:rFonts w:eastAsia="Times New Roman"/>
                <w:noProof/>
                <w:lang w:eastAsia="fr-FR"/>
              </w:rPr>
              <w:t>VII. PERSPECTIVES</w:t>
            </w:r>
            <w:r w:rsidR="007941BC">
              <w:rPr>
                <w:noProof/>
                <w:webHidden/>
              </w:rPr>
              <w:tab/>
            </w:r>
            <w:r w:rsidR="007941BC">
              <w:rPr>
                <w:noProof/>
                <w:webHidden/>
              </w:rPr>
              <w:fldChar w:fldCharType="begin"/>
            </w:r>
            <w:r w:rsidR="007941BC">
              <w:rPr>
                <w:noProof/>
                <w:webHidden/>
              </w:rPr>
              <w:instrText xml:space="preserve"> PAGEREF _Toc494394615 \h </w:instrText>
            </w:r>
            <w:r w:rsidR="007941BC">
              <w:rPr>
                <w:noProof/>
                <w:webHidden/>
              </w:rPr>
            </w:r>
            <w:r w:rsidR="007941BC">
              <w:rPr>
                <w:noProof/>
                <w:webHidden/>
              </w:rPr>
              <w:fldChar w:fldCharType="separate"/>
            </w:r>
            <w:r w:rsidR="007941BC">
              <w:rPr>
                <w:noProof/>
                <w:webHidden/>
              </w:rPr>
              <w:t>17</w:t>
            </w:r>
            <w:r w:rsidR="007941BC">
              <w:rPr>
                <w:noProof/>
                <w:webHidden/>
              </w:rPr>
              <w:fldChar w:fldCharType="end"/>
            </w:r>
          </w:hyperlink>
        </w:p>
        <w:p w:rsidR="007941BC" w:rsidRDefault="00DB2F88">
          <w:pPr>
            <w:pStyle w:val="TM1"/>
            <w:tabs>
              <w:tab w:val="right" w:leader="dot" w:pos="9062"/>
            </w:tabs>
            <w:rPr>
              <w:rFonts w:eastAsiaTheme="minorEastAsia"/>
              <w:noProof/>
              <w:lang w:val="fr-SN" w:eastAsia="fr-SN"/>
            </w:rPr>
          </w:pPr>
          <w:hyperlink w:anchor="_Toc494394616" w:history="1">
            <w:r w:rsidR="007941BC" w:rsidRPr="005D67C2">
              <w:rPr>
                <w:rStyle w:val="Lienhypertexte"/>
                <w:noProof/>
              </w:rPr>
              <w:t>VI. BONNES PRATIQUES ET LECONS APPRISES</w:t>
            </w:r>
            <w:r w:rsidR="007941BC">
              <w:rPr>
                <w:noProof/>
                <w:webHidden/>
              </w:rPr>
              <w:tab/>
            </w:r>
            <w:r w:rsidR="007941BC">
              <w:rPr>
                <w:noProof/>
                <w:webHidden/>
              </w:rPr>
              <w:fldChar w:fldCharType="begin"/>
            </w:r>
            <w:r w:rsidR="007941BC">
              <w:rPr>
                <w:noProof/>
                <w:webHidden/>
              </w:rPr>
              <w:instrText xml:space="preserve"> PAGEREF _Toc494394616 \h </w:instrText>
            </w:r>
            <w:r w:rsidR="007941BC">
              <w:rPr>
                <w:noProof/>
                <w:webHidden/>
              </w:rPr>
            </w:r>
            <w:r w:rsidR="007941BC">
              <w:rPr>
                <w:noProof/>
                <w:webHidden/>
              </w:rPr>
              <w:fldChar w:fldCharType="separate"/>
            </w:r>
            <w:r w:rsidR="007941BC">
              <w:rPr>
                <w:noProof/>
                <w:webHidden/>
              </w:rPr>
              <w:t>18</w:t>
            </w:r>
            <w:r w:rsidR="007941BC">
              <w:rPr>
                <w:noProof/>
                <w:webHidden/>
              </w:rPr>
              <w:fldChar w:fldCharType="end"/>
            </w:r>
          </w:hyperlink>
        </w:p>
        <w:p w:rsidR="007941BC" w:rsidRDefault="00DB2F88">
          <w:pPr>
            <w:pStyle w:val="TM1"/>
            <w:tabs>
              <w:tab w:val="right" w:leader="dot" w:pos="9062"/>
            </w:tabs>
            <w:rPr>
              <w:rFonts w:eastAsiaTheme="minorEastAsia"/>
              <w:noProof/>
              <w:lang w:val="fr-SN" w:eastAsia="fr-SN"/>
            </w:rPr>
          </w:pPr>
          <w:hyperlink w:anchor="_Toc494394617" w:history="1">
            <w:r w:rsidR="007941BC" w:rsidRPr="005D67C2">
              <w:rPr>
                <w:rStyle w:val="Lienhypertexte"/>
                <w:noProof/>
              </w:rPr>
              <w:t>VII. SITUATION FINANCIERE</w:t>
            </w:r>
            <w:r w:rsidR="007941BC">
              <w:rPr>
                <w:noProof/>
                <w:webHidden/>
              </w:rPr>
              <w:tab/>
            </w:r>
            <w:r w:rsidR="007941BC">
              <w:rPr>
                <w:noProof/>
                <w:webHidden/>
              </w:rPr>
              <w:fldChar w:fldCharType="begin"/>
            </w:r>
            <w:r w:rsidR="007941BC">
              <w:rPr>
                <w:noProof/>
                <w:webHidden/>
              </w:rPr>
              <w:instrText xml:space="preserve"> PAGEREF _Toc494394617 \h </w:instrText>
            </w:r>
            <w:r w:rsidR="007941BC">
              <w:rPr>
                <w:noProof/>
                <w:webHidden/>
              </w:rPr>
            </w:r>
            <w:r w:rsidR="007941BC">
              <w:rPr>
                <w:noProof/>
                <w:webHidden/>
              </w:rPr>
              <w:fldChar w:fldCharType="separate"/>
            </w:r>
            <w:r w:rsidR="007941BC">
              <w:rPr>
                <w:noProof/>
                <w:webHidden/>
              </w:rPr>
              <w:t>18</w:t>
            </w:r>
            <w:r w:rsidR="007941BC">
              <w:rPr>
                <w:noProof/>
                <w:webHidden/>
              </w:rPr>
              <w:fldChar w:fldCharType="end"/>
            </w:r>
          </w:hyperlink>
        </w:p>
        <w:p w:rsidR="00C82074" w:rsidRDefault="00C82074">
          <w:r>
            <w:rPr>
              <w:b/>
              <w:bCs/>
            </w:rPr>
            <w:fldChar w:fldCharType="end"/>
          </w:r>
        </w:p>
      </w:sdtContent>
    </w:sdt>
    <w:p w:rsidR="00D01A75" w:rsidRDefault="00D01A75">
      <w:r>
        <w:br w:type="page"/>
      </w:r>
    </w:p>
    <w:p w:rsidR="00842209" w:rsidRDefault="00842209">
      <w:pPr>
        <w:sectPr w:rsidR="00842209">
          <w:pgSz w:w="11906" w:h="16838"/>
          <w:pgMar w:top="1417" w:right="1417" w:bottom="1417" w:left="1417" w:header="708" w:footer="708" w:gutter="0"/>
          <w:cols w:space="708"/>
          <w:docGrid w:linePitch="360"/>
        </w:sectPr>
      </w:pPr>
    </w:p>
    <w:p w:rsidR="00431598" w:rsidRDefault="00431598" w:rsidP="00431598">
      <w:pPr>
        <w:pStyle w:val="Titre1"/>
      </w:pPr>
      <w:bookmarkStart w:id="1" w:name="_Toc494394604"/>
      <w:r>
        <w:lastRenderedPageBreak/>
        <w:t>Tableau synthétique de l’Etat d’avance des activités du PROCOSOC au 25 septembre 2017</w:t>
      </w:r>
      <w:bookmarkEnd w:id="1"/>
    </w:p>
    <w:p w:rsidR="00431598" w:rsidRPr="00842209" w:rsidRDefault="00431598" w:rsidP="00431598">
      <w:pPr>
        <w:rPr>
          <w:sz w:val="16"/>
          <w:szCs w:val="16"/>
        </w:rPr>
      </w:pPr>
    </w:p>
    <w:tbl>
      <w:tblPr>
        <w:tblStyle w:val="Grilledutableau"/>
        <w:tblW w:w="14317" w:type="dxa"/>
        <w:jc w:val="center"/>
        <w:tblLook w:val="04A0" w:firstRow="1" w:lastRow="0" w:firstColumn="1" w:lastColumn="0" w:noHBand="0" w:noVBand="1"/>
      </w:tblPr>
      <w:tblGrid>
        <w:gridCol w:w="2830"/>
        <w:gridCol w:w="8080"/>
        <w:gridCol w:w="3407"/>
      </w:tblGrid>
      <w:tr w:rsidR="00D77230" w:rsidRPr="007941BC" w:rsidTr="00D77230">
        <w:trPr>
          <w:jc w:val="center"/>
        </w:trPr>
        <w:tc>
          <w:tcPr>
            <w:tcW w:w="2830" w:type="dxa"/>
          </w:tcPr>
          <w:p w:rsidR="00842209" w:rsidRPr="007941BC" w:rsidRDefault="00842209" w:rsidP="00282A5B">
            <w:pPr>
              <w:jc w:val="center"/>
              <w:rPr>
                <w:rFonts w:ascii="Corbel" w:hAnsi="Corbel"/>
                <w:b/>
                <w:sz w:val="20"/>
                <w:szCs w:val="20"/>
              </w:rPr>
            </w:pPr>
            <w:r w:rsidRPr="007941BC">
              <w:rPr>
                <w:rFonts w:ascii="Corbel" w:hAnsi="Corbel"/>
                <w:b/>
                <w:sz w:val="20"/>
                <w:szCs w:val="20"/>
              </w:rPr>
              <w:t>Résultats</w:t>
            </w:r>
          </w:p>
        </w:tc>
        <w:tc>
          <w:tcPr>
            <w:tcW w:w="8080" w:type="dxa"/>
          </w:tcPr>
          <w:p w:rsidR="00842209" w:rsidRPr="007941BC" w:rsidRDefault="00842209" w:rsidP="00282A5B">
            <w:pPr>
              <w:jc w:val="center"/>
              <w:rPr>
                <w:rFonts w:ascii="Corbel" w:hAnsi="Corbel"/>
                <w:b/>
                <w:i/>
                <w:sz w:val="20"/>
                <w:szCs w:val="20"/>
              </w:rPr>
            </w:pPr>
            <w:r w:rsidRPr="007941BC">
              <w:rPr>
                <w:rFonts w:ascii="Corbel" w:hAnsi="Corbel"/>
                <w:b/>
                <w:i/>
                <w:sz w:val="20"/>
                <w:szCs w:val="20"/>
              </w:rPr>
              <w:t>Activités prévues</w:t>
            </w:r>
          </w:p>
        </w:tc>
        <w:tc>
          <w:tcPr>
            <w:tcW w:w="3407" w:type="dxa"/>
          </w:tcPr>
          <w:p w:rsidR="00842209" w:rsidRPr="007941BC" w:rsidRDefault="00842209" w:rsidP="00282A5B">
            <w:pPr>
              <w:jc w:val="center"/>
              <w:rPr>
                <w:rFonts w:ascii="Corbel" w:hAnsi="Corbel"/>
                <w:b/>
                <w:sz w:val="20"/>
                <w:szCs w:val="20"/>
              </w:rPr>
            </w:pPr>
            <w:r w:rsidRPr="007941BC">
              <w:rPr>
                <w:rFonts w:ascii="Corbel" w:hAnsi="Corbel"/>
                <w:b/>
                <w:sz w:val="20"/>
                <w:szCs w:val="20"/>
              </w:rPr>
              <w:t>Actions réalisées</w:t>
            </w:r>
          </w:p>
        </w:tc>
      </w:tr>
      <w:tr w:rsidR="00D77230" w:rsidRPr="007941BC" w:rsidTr="00D77230">
        <w:trPr>
          <w:jc w:val="center"/>
        </w:trPr>
        <w:tc>
          <w:tcPr>
            <w:tcW w:w="2830" w:type="dxa"/>
            <w:shd w:val="clear" w:color="auto" w:fill="D0CECE" w:themeFill="background2" w:themeFillShade="E6"/>
          </w:tcPr>
          <w:p w:rsidR="00842209" w:rsidRPr="007941BC" w:rsidRDefault="00842209" w:rsidP="00282A5B">
            <w:pPr>
              <w:rPr>
                <w:rFonts w:ascii="Corbel" w:hAnsi="Corbel"/>
                <w:b/>
                <w:sz w:val="20"/>
                <w:szCs w:val="20"/>
              </w:rPr>
            </w:pPr>
            <w:r w:rsidRPr="007941BC">
              <w:rPr>
                <w:rFonts w:ascii="Corbel" w:hAnsi="Corbel"/>
                <w:b/>
                <w:sz w:val="20"/>
                <w:szCs w:val="20"/>
              </w:rPr>
              <w:t>Résultat 1</w:t>
            </w:r>
          </w:p>
        </w:tc>
        <w:tc>
          <w:tcPr>
            <w:tcW w:w="8080" w:type="dxa"/>
            <w:shd w:val="clear" w:color="auto" w:fill="D0CECE" w:themeFill="background2" w:themeFillShade="E6"/>
          </w:tcPr>
          <w:p w:rsidR="00842209" w:rsidRPr="007941BC" w:rsidRDefault="00842209" w:rsidP="00282A5B">
            <w:pPr>
              <w:rPr>
                <w:rFonts w:ascii="Corbel" w:hAnsi="Corbel"/>
                <w:b/>
                <w:sz w:val="20"/>
                <w:szCs w:val="20"/>
              </w:rPr>
            </w:pPr>
          </w:p>
        </w:tc>
        <w:tc>
          <w:tcPr>
            <w:tcW w:w="3407" w:type="dxa"/>
            <w:shd w:val="clear" w:color="auto" w:fill="D0CECE" w:themeFill="background2" w:themeFillShade="E6"/>
          </w:tcPr>
          <w:p w:rsidR="00842209" w:rsidRPr="007941BC" w:rsidRDefault="00842209" w:rsidP="00282A5B">
            <w:pPr>
              <w:rPr>
                <w:rFonts w:ascii="Corbel" w:hAnsi="Corbel"/>
                <w:b/>
                <w:sz w:val="20"/>
                <w:szCs w:val="20"/>
              </w:rPr>
            </w:pPr>
          </w:p>
        </w:tc>
      </w:tr>
      <w:tr w:rsidR="00D77230" w:rsidRPr="007941BC" w:rsidTr="00D77230">
        <w:trPr>
          <w:jc w:val="center"/>
        </w:trPr>
        <w:tc>
          <w:tcPr>
            <w:tcW w:w="2830" w:type="dxa"/>
            <w:vMerge w:val="restart"/>
          </w:tcPr>
          <w:p w:rsidR="00842209" w:rsidRPr="007941BC" w:rsidRDefault="00842209" w:rsidP="00282A5B">
            <w:pPr>
              <w:rPr>
                <w:rFonts w:ascii="Corbel" w:hAnsi="Corbel"/>
                <w:sz w:val="20"/>
                <w:szCs w:val="20"/>
              </w:rPr>
            </w:pPr>
          </w:p>
          <w:p w:rsidR="00842209" w:rsidRPr="007941BC" w:rsidRDefault="00842209" w:rsidP="00282A5B">
            <w:pPr>
              <w:rPr>
                <w:rFonts w:ascii="Corbel" w:hAnsi="Corbel"/>
                <w:b/>
                <w:sz w:val="20"/>
                <w:szCs w:val="20"/>
              </w:rPr>
            </w:pPr>
            <w:r w:rsidRPr="007941BC">
              <w:rPr>
                <w:rFonts w:ascii="Corbel" w:hAnsi="Corbel"/>
                <w:b/>
                <w:sz w:val="20"/>
                <w:szCs w:val="20"/>
              </w:rPr>
              <w:t>30% des jeunes (15-35 ans) ciblés par le projet ont accès aux mécanismes de régulation de la cohésion sociale</w:t>
            </w:r>
          </w:p>
        </w:tc>
        <w:tc>
          <w:tcPr>
            <w:tcW w:w="8080" w:type="dxa"/>
            <w:vMerge w:val="restart"/>
          </w:tcPr>
          <w:p w:rsidR="00842209" w:rsidRPr="007941BC" w:rsidRDefault="00842209" w:rsidP="00282A5B">
            <w:pPr>
              <w:pStyle w:val="Paragraphedeliste"/>
              <w:ind w:left="0"/>
              <w:rPr>
                <w:rFonts w:ascii="Corbel" w:eastAsia="Times New Roman" w:hAnsi="Corbel"/>
                <w:b/>
                <w:sz w:val="20"/>
                <w:szCs w:val="20"/>
                <w:lang w:eastAsia="fr-FR"/>
              </w:rPr>
            </w:pPr>
            <w:r w:rsidRPr="007941BC">
              <w:rPr>
                <w:rFonts w:ascii="Corbel" w:eastAsia="Times New Roman" w:hAnsi="Corbel"/>
                <w:b/>
                <w:sz w:val="20"/>
                <w:szCs w:val="20"/>
                <w:lang w:eastAsia="fr-FR"/>
              </w:rPr>
              <w:t>Des alliances contre le radicalisme sont crées</w:t>
            </w:r>
          </w:p>
          <w:p w:rsidR="00842209" w:rsidRPr="007941BC" w:rsidRDefault="00842209" w:rsidP="001249B9">
            <w:pPr>
              <w:pStyle w:val="En-tte"/>
              <w:numPr>
                <w:ilvl w:val="0"/>
                <w:numId w:val="20"/>
              </w:numPr>
              <w:tabs>
                <w:tab w:val="clear" w:pos="4536"/>
                <w:tab w:val="clear" w:pos="9072"/>
                <w:tab w:val="center" w:pos="4153"/>
                <w:tab w:val="right" w:pos="8306"/>
              </w:tabs>
              <w:spacing w:after="60"/>
              <w:jc w:val="both"/>
              <w:rPr>
                <w:rFonts w:ascii="Corbel" w:hAnsi="Corbel"/>
                <w:sz w:val="20"/>
                <w:szCs w:val="20"/>
              </w:rPr>
            </w:pPr>
            <w:r w:rsidRPr="007941BC">
              <w:rPr>
                <w:rFonts w:ascii="Corbel" w:hAnsi="Corbel"/>
                <w:sz w:val="20"/>
                <w:szCs w:val="20"/>
              </w:rPr>
              <w:t>Identification des organisations de la société civile intervenant dans les régions de Matam et Tambacounda</w:t>
            </w:r>
          </w:p>
          <w:p w:rsidR="00842209" w:rsidRPr="007941BC" w:rsidRDefault="00842209" w:rsidP="001249B9">
            <w:pPr>
              <w:pStyle w:val="En-tte"/>
              <w:numPr>
                <w:ilvl w:val="0"/>
                <w:numId w:val="20"/>
              </w:numPr>
              <w:tabs>
                <w:tab w:val="clear" w:pos="4536"/>
                <w:tab w:val="clear" w:pos="9072"/>
                <w:tab w:val="center" w:pos="4153"/>
                <w:tab w:val="right" w:pos="8306"/>
              </w:tabs>
              <w:spacing w:after="60"/>
              <w:jc w:val="both"/>
              <w:rPr>
                <w:rFonts w:ascii="Corbel" w:hAnsi="Corbel"/>
                <w:sz w:val="20"/>
                <w:szCs w:val="20"/>
              </w:rPr>
            </w:pPr>
            <w:r w:rsidRPr="007941BC">
              <w:rPr>
                <w:rFonts w:ascii="Corbel" w:hAnsi="Corbel"/>
                <w:sz w:val="20"/>
                <w:szCs w:val="20"/>
              </w:rPr>
              <w:t>Elaboration des TDR pour les alliances</w:t>
            </w:r>
          </w:p>
          <w:p w:rsidR="00842209" w:rsidRPr="007941BC" w:rsidRDefault="00842209" w:rsidP="001249B9">
            <w:pPr>
              <w:pStyle w:val="En-tte"/>
              <w:numPr>
                <w:ilvl w:val="0"/>
                <w:numId w:val="20"/>
              </w:numPr>
              <w:tabs>
                <w:tab w:val="clear" w:pos="4536"/>
                <w:tab w:val="clear" w:pos="9072"/>
                <w:tab w:val="center" w:pos="4153"/>
                <w:tab w:val="right" w:pos="8306"/>
              </w:tabs>
              <w:spacing w:after="60"/>
              <w:jc w:val="both"/>
              <w:rPr>
                <w:rFonts w:ascii="Corbel" w:hAnsi="Corbel"/>
                <w:sz w:val="20"/>
                <w:szCs w:val="20"/>
              </w:rPr>
            </w:pPr>
            <w:r w:rsidRPr="007941BC">
              <w:rPr>
                <w:rFonts w:ascii="Corbel" w:hAnsi="Corbel"/>
                <w:sz w:val="20"/>
                <w:szCs w:val="20"/>
              </w:rPr>
              <w:t>Mise en place de deux alliances contre le radicalisme dans les deux régions à travers la signature des actes officiels</w:t>
            </w:r>
          </w:p>
        </w:tc>
        <w:tc>
          <w:tcPr>
            <w:tcW w:w="3407" w:type="dxa"/>
          </w:tcPr>
          <w:p w:rsidR="00842209" w:rsidRPr="007941BC" w:rsidRDefault="00842209" w:rsidP="001249B9">
            <w:pPr>
              <w:pStyle w:val="Paragraphedeliste"/>
              <w:numPr>
                <w:ilvl w:val="0"/>
                <w:numId w:val="11"/>
              </w:numPr>
              <w:rPr>
                <w:rFonts w:ascii="Corbel" w:hAnsi="Corbel"/>
                <w:sz w:val="20"/>
                <w:szCs w:val="20"/>
              </w:rPr>
            </w:pPr>
            <w:r w:rsidRPr="007941BC">
              <w:rPr>
                <w:rFonts w:ascii="Corbel" w:hAnsi="Corbel"/>
                <w:sz w:val="20"/>
                <w:szCs w:val="20"/>
              </w:rPr>
              <w:t>Les organisations de la société civile intervenant dans les régions de Matam et Tambacounda sont identifiées</w:t>
            </w:r>
          </w:p>
        </w:tc>
      </w:tr>
      <w:tr w:rsidR="00D77230" w:rsidRPr="007941BC" w:rsidTr="00D77230">
        <w:trPr>
          <w:jc w:val="center"/>
        </w:trPr>
        <w:tc>
          <w:tcPr>
            <w:tcW w:w="2830" w:type="dxa"/>
            <w:vMerge/>
          </w:tcPr>
          <w:p w:rsidR="00842209" w:rsidRPr="007941BC" w:rsidRDefault="00842209" w:rsidP="00282A5B">
            <w:pPr>
              <w:rPr>
                <w:rFonts w:ascii="Corbel" w:hAnsi="Corbel"/>
                <w:sz w:val="20"/>
                <w:szCs w:val="20"/>
              </w:rPr>
            </w:pPr>
          </w:p>
        </w:tc>
        <w:tc>
          <w:tcPr>
            <w:tcW w:w="8080" w:type="dxa"/>
            <w:vMerge/>
          </w:tcPr>
          <w:p w:rsidR="00842209" w:rsidRPr="007941BC" w:rsidRDefault="00842209" w:rsidP="00282A5B">
            <w:pPr>
              <w:pStyle w:val="Paragraphedeliste"/>
              <w:rPr>
                <w:rFonts w:ascii="Corbel" w:hAnsi="Corbel"/>
                <w:sz w:val="20"/>
                <w:szCs w:val="20"/>
              </w:rPr>
            </w:pPr>
          </w:p>
        </w:tc>
        <w:tc>
          <w:tcPr>
            <w:tcW w:w="3407" w:type="dxa"/>
          </w:tcPr>
          <w:p w:rsidR="00842209" w:rsidRPr="007941BC" w:rsidRDefault="00842209" w:rsidP="001249B9">
            <w:pPr>
              <w:pStyle w:val="Paragraphedeliste"/>
              <w:numPr>
                <w:ilvl w:val="0"/>
                <w:numId w:val="11"/>
              </w:numPr>
              <w:rPr>
                <w:rFonts w:ascii="Corbel" w:hAnsi="Corbel"/>
                <w:sz w:val="20"/>
                <w:szCs w:val="20"/>
              </w:rPr>
            </w:pPr>
            <w:r w:rsidRPr="007941BC">
              <w:rPr>
                <w:rFonts w:ascii="Corbel" w:hAnsi="Corbel"/>
                <w:sz w:val="20"/>
                <w:szCs w:val="20"/>
              </w:rPr>
              <w:t>Les alliances sont en place et fonctionnent</w:t>
            </w:r>
          </w:p>
        </w:tc>
      </w:tr>
      <w:tr w:rsidR="00D77230" w:rsidRPr="007941BC" w:rsidTr="00D77230">
        <w:trPr>
          <w:jc w:val="center"/>
        </w:trPr>
        <w:tc>
          <w:tcPr>
            <w:tcW w:w="2830" w:type="dxa"/>
            <w:vMerge/>
          </w:tcPr>
          <w:p w:rsidR="00842209" w:rsidRPr="007941BC" w:rsidRDefault="00842209" w:rsidP="00282A5B">
            <w:pPr>
              <w:rPr>
                <w:rFonts w:ascii="Corbel" w:hAnsi="Corbel"/>
                <w:sz w:val="20"/>
                <w:szCs w:val="20"/>
              </w:rPr>
            </w:pPr>
          </w:p>
        </w:tc>
        <w:tc>
          <w:tcPr>
            <w:tcW w:w="8080" w:type="dxa"/>
          </w:tcPr>
          <w:p w:rsidR="00842209" w:rsidRPr="007941BC" w:rsidRDefault="00842209" w:rsidP="00282A5B">
            <w:pPr>
              <w:pStyle w:val="En-tte"/>
              <w:rPr>
                <w:rFonts w:ascii="Corbel" w:hAnsi="Corbel"/>
                <w:b/>
                <w:sz w:val="20"/>
                <w:szCs w:val="20"/>
              </w:rPr>
            </w:pPr>
            <w:r w:rsidRPr="007941BC">
              <w:rPr>
                <w:rFonts w:ascii="Corbel" w:hAnsi="Corbel"/>
                <w:b/>
                <w:sz w:val="20"/>
                <w:szCs w:val="20"/>
              </w:rPr>
              <w:t>Alliances créées et opérationnelles</w:t>
            </w:r>
          </w:p>
          <w:p w:rsidR="00842209" w:rsidRPr="007941BC" w:rsidRDefault="00842209" w:rsidP="001249B9">
            <w:pPr>
              <w:pStyle w:val="En-tte"/>
              <w:numPr>
                <w:ilvl w:val="0"/>
                <w:numId w:val="19"/>
              </w:numPr>
              <w:tabs>
                <w:tab w:val="clear" w:pos="4536"/>
                <w:tab w:val="clear" w:pos="9072"/>
                <w:tab w:val="center" w:pos="4153"/>
                <w:tab w:val="right" w:pos="8306"/>
              </w:tabs>
              <w:spacing w:after="60"/>
              <w:jc w:val="both"/>
              <w:rPr>
                <w:rFonts w:ascii="Corbel" w:hAnsi="Corbel"/>
                <w:sz w:val="20"/>
                <w:szCs w:val="20"/>
              </w:rPr>
            </w:pPr>
            <w:r w:rsidRPr="007941BC">
              <w:rPr>
                <w:rFonts w:ascii="Corbel" w:hAnsi="Corbel"/>
                <w:sz w:val="20"/>
                <w:szCs w:val="20"/>
              </w:rPr>
              <w:t>Conduite d’activités de plaidoyer, mobilisation sociale et communication autour du thème "Contre le radicalisme"</w:t>
            </w:r>
          </w:p>
          <w:p w:rsidR="00842209" w:rsidRPr="007941BC" w:rsidRDefault="00842209" w:rsidP="001249B9">
            <w:pPr>
              <w:pStyle w:val="En-tte"/>
              <w:numPr>
                <w:ilvl w:val="0"/>
                <w:numId w:val="19"/>
              </w:numPr>
              <w:tabs>
                <w:tab w:val="clear" w:pos="4536"/>
                <w:tab w:val="clear" w:pos="9072"/>
                <w:tab w:val="center" w:pos="4153"/>
                <w:tab w:val="right" w:pos="8306"/>
              </w:tabs>
              <w:spacing w:after="60"/>
              <w:jc w:val="both"/>
              <w:rPr>
                <w:rFonts w:ascii="Corbel" w:hAnsi="Corbel"/>
                <w:sz w:val="20"/>
                <w:szCs w:val="20"/>
              </w:rPr>
            </w:pPr>
            <w:r w:rsidRPr="007941BC">
              <w:rPr>
                <w:rFonts w:ascii="Corbel" w:hAnsi="Corbel"/>
                <w:sz w:val="20"/>
                <w:szCs w:val="20"/>
              </w:rPr>
              <w:t>Organisation de réunions mensuelles de planification et de suivi des activités menées</w:t>
            </w:r>
          </w:p>
          <w:p w:rsidR="00842209" w:rsidRPr="007941BC" w:rsidRDefault="00842209" w:rsidP="001249B9">
            <w:pPr>
              <w:pStyle w:val="En-tte"/>
              <w:numPr>
                <w:ilvl w:val="0"/>
                <w:numId w:val="19"/>
              </w:numPr>
              <w:tabs>
                <w:tab w:val="clear" w:pos="4536"/>
                <w:tab w:val="clear" w:pos="9072"/>
                <w:tab w:val="center" w:pos="4153"/>
                <w:tab w:val="right" w:pos="8306"/>
              </w:tabs>
              <w:spacing w:after="60"/>
              <w:jc w:val="both"/>
              <w:rPr>
                <w:rFonts w:ascii="Corbel" w:hAnsi="Corbel"/>
                <w:b/>
                <w:sz w:val="20"/>
                <w:szCs w:val="20"/>
              </w:rPr>
            </w:pPr>
            <w:r w:rsidRPr="007941BC">
              <w:rPr>
                <w:rFonts w:ascii="Corbel" w:hAnsi="Corbel"/>
                <w:sz w:val="20"/>
                <w:szCs w:val="20"/>
              </w:rPr>
              <w:t>Evaluation des actions</w:t>
            </w:r>
          </w:p>
        </w:tc>
        <w:tc>
          <w:tcPr>
            <w:tcW w:w="3407" w:type="dxa"/>
          </w:tcPr>
          <w:p w:rsidR="00842209" w:rsidRPr="007941BC" w:rsidRDefault="00842209" w:rsidP="001249B9">
            <w:pPr>
              <w:pStyle w:val="Paragraphedeliste"/>
              <w:numPr>
                <w:ilvl w:val="0"/>
                <w:numId w:val="11"/>
              </w:numPr>
              <w:rPr>
                <w:rFonts w:ascii="Corbel" w:hAnsi="Corbel"/>
                <w:sz w:val="20"/>
                <w:szCs w:val="20"/>
              </w:rPr>
            </w:pPr>
            <w:r w:rsidRPr="007941BC">
              <w:rPr>
                <w:rFonts w:ascii="Corbel" w:hAnsi="Corbel"/>
                <w:sz w:val="20"/>
                <w:szCs w:val="20"/>
              </w:rPr>
              <w:t>Les alliances sont opérationnelles et des rencontres sont tenues</w:t>
            </w:r>
          </w:p>
        </w:tc>
      </w:tr>
      <w:tr w:rsidR="00D77230" w:rsidRPr="007941BC" w:rsidTr="00D77230">
        <w:trPr>
          <w:trHeight w:val="269"/>
          <w:jc w:val="center"/>
        </w:trPr>
        <w:tc>
          <w:tcPr>
            <w:tcW w:w="2830" w:type="dxa"/>
            <w:vMerge/>
          </w:tcPr>
          <w:p w:rsidR="00842209" w:rsidRPr="007941BC" w:rsidRDefault="00842209" w:rsidP="00282A5B">
            <w:pPr>
              <w:rPr>
                <w:rFonts w:ascii="Corbel" w:hAnsi="Corbel"/>
                <w:sz w:val="20"/>
                <w:szCs w:val="20"/>
              </w:rPr>
            </w:pPr>
          </w:p>
        </w:tc>
        <w:tc>
          <w:tcPr>
            <w:tcW w:w="8080" w:type="dxa"/>
            <w:vMerge w:val="restart"/>
          </w:tcPr>
          <w:p w:rsidR="00842209" w:rsidRPr="007941BC" w:rsidRDefault="00842209" w:rsidP="00282A5B">
            <w:pPr>
              <w:pStyle w:val="En-tte"/>
              <w:rPr>
                <w:rFonts w:ascii="Corbel" w:hAnsi="Corbel"/>
                <w:b/>
                <w:sz w:val="20"/>
                <w:szCs w:val="20"/>
              </w:rPr>
            </w:pPr>
            <w:r w:rsidRPr="007941BC">
              <w:rPr>
                <w:rFonts w:ascii="Corbel" w:hAnsi="Corbel"/>
                <w:b/>
                <w:sz w:val="20"/>
                <w:szCs w:val="20"/>
              </w:rPr>
              <w:t>Outils de plaidoyer développés</w:t>
            </w:r>
          </w:p>
          <w:p w:rsidR="00842209" w:rsidRPr="007941BC" w:rsidRDefault="00842209" w:rsidP="00282A5B">
            <w:pPr>
              <w:pStyle w:val="En-tte"/>
              <w:rPr>
                <w:rFonts w:ascii="Corbel" w:hAnsi="Corbel"/>
                <w:b/>
                <w:sz w:val="20"/>
                <w:szCs w:val="20"/>
              </w:rPr>
            </w:pPr>
            <w:r w:rsidRPr="007941BC">
              <w:rPr>
                <w:rFonts w:ascii="Corbel" w:hAnsi="Corbel"/>
                <w:b/>
                <w:sz w:val="20"/>
                <w:szCs w:val="20"/>
              </w:rPr>
              <w:t>Formulation des TDR</w:t>
            </w:r>
          </w:p>
          <w:p w:rsidR="00842209" w:rsidRPr="007941BC" w:rsidRDefault="00842209" w:rsidP="001249B9">
            <w:pPr>
              <w:pStyle w:val="En-tte"/>
              <w:numPr>
                <w:ilvl w:val="0"/>
                <w:numId w:val="18"/>
              </w:numPr>
              <w:tabs>
                <w:tab w:val="clear" w:pos="4536"/>
                <w:tab w:val="clear" w:pos="9072"/>
                <w:tab w:val="center" w:pos="4153"/>
                <w:tab w:val="right" w:pos="8306"/>
              </w:tabs>
              <w:spacing w:after="60"/>
              <w:jc w:val="both"/>
              <w:rPr>
                <w:rFonts w:ascii="Corbel" w:hAnsi="Corbel"/>
                <w:sz w:val="20"/>
                <w:szCs w:val="20"/>
              </w:rPr>
            </w:pPr>
            <w:r w:rsidRPr="007941BC">
              <w:rPr>
                <w:rFonts w:ascii="Corbel" w:hAnsi="Corbel"/>
                <w:sz w:val="20"/>
                <w:szCs w:val="20"/>
              </w:rPr>
              <w:t>Recrutement de consultants pour le développement des outils</w:t>
            </w:r>
          </w:p>
          <w:p w:rsidR="00842209" w:rsidRPr="007941BC" w:rsidRDefault="00842209" w:rsidP="001249B9">
            <w:pPr>
              <w:pStyle w:val="En-tte"/>
              <w:numPr>
                <w:ilvl w:val="0"/>
                <w:numId w:val="18"/>
              </w:numPr>
              <w:tabs>
                <w:tab w:val="clear" w:pos="4536"/>
                <w:tab w:val="clear" w:pos="9072"/>
                <w:tab w:val="center" w:pos="4153"/>
                <w:tab w:val="right" w:pos="8306"/>
              </w:tabs>
              <w:spacing w:after="60"/>
              <w:jc w:val="both"/>
              <w:rPr>
                <w:rFonts w:ascii="Corbel" w:hAnsi="Corbel"/>
                <w:sz w:val="20"/>
                <w:szCs w:val="20"/>
              </w:rPr>
            </w:pPr>
            <w:r w:rsidRPr="007941BC">
              <w:rPr>
                <w:rFonts w:ascii="Corbel" w:hAnsi="Corbel"/>
                <w:sz w:val="20"/>
                <w:szCs w:val="20"/>
              </w:rPr>
              <w:t>Développement d’une boîte à outils “Plaidoyer contre le radicalisme”</w:t>
            </w:r>
          </w:p>
          <w:p w:rsidR="00842209" w:rsidRPr="007941BC" w:rsidRDefault="00842209" w:rsidP="00282A5B">
            <w:pPr>
              <w:pStyle w:val="En-tte"/>
              <w:rPr>
                <w:rFonts w:ascii="Corbel" w:hAnsi="Corbel"/>
                <w:b/>
                <w:sz w:val="20"/>
                <w:szCs w:val="20"/>
              </w:rPr>
            </w:pPr>
            <w:r w:rsidRPr="007941BC">
              <w:rPr>
                <w:rFonts w:ascii="Corbel" w:hAnsi="Corbel"/>
                <w:b/>
                <w:sz w:val="20"/>
                <w:szCs w:val="20"/>
              </w:rPr>
              <w:t xml:space="preserve">Le Réseau de promotion de la paix et de la cohésion sociale est mis sur pied </w:t>
            </w:r>
          </w:p>
          <w:p w:rsidR="00842209" w:rsidRPr="007941BC" w:rsidRDefault="00842209" w:rsidP="001249B9">
            <w:pPr>
              <w:pStyle w:val="En-tte"/>
              <w:numPr>
                <w:ilvl w:val="0"/>
                <w:numId w:val="12"/>
              </w:numPr>
              <w:tabs>
                <w:tab w:val="clear" w:pos="4536"/>
                <w:tab w:val="clear" w:pos="9072"/>
                <w:tab w:val="center" w:pos="4153"/>
                <w:tab w:val="right" w:pos="8306"/>
              </w:tabs>
              <w:spacing w:after="60"/>
              <w:jc w:val="both"/>
              <w:rPr>
                <w:rFonts w:ascii="Corbel" w:hAnsi="Corbel"/>
                <w:sz w:val="20"/>
                <w:szCs w:val="20"/>
              </w:rPr>
            </w:pPr>
            <w:r w:rsidRPr="007941BC">
              <w:rPr>
                <w:rFonts w:ascii="Corbel" w:hAnsi="Corbel"/>
                <w:sz w:val="20"/>
                <w:szCs w:val="20"/>
              </w:rPr>
              <w:t>Elaboration des TDR pour le Réseau</w:t>
            </w:r>
          </w:p>
          <w:p w:rsidR="00842209" w:rsidRPr="007941BC" w:rsidRDefault="00842209" w:rsidP="001249B9">
            <w:pPr>
              <w:pStyle w:val="En-tte"/>
              <w:numPr>
                <w:ilvl w:val="0"/>
                <w:numId w:val="12"/>
              </w:numPr>
              <w:tabs>
                <w:tab w:val="clear" w:pos="4536"/>
                <w:tab w:val="clear" w:pos="9072"/>
                <w:tab w:val="center" w:pos="4153"/>
                <w:tab w:val="right" w:pos="8306"/>
              </w:tabs>
              <w:spacing w:after="60"/>
              <w:jc w:val="both"/>
              <w:rPr>
                <w:rFonts w:ascii="Corbel" w:hAnsi="Corbel"/>
                <w:sz w:val="20"/>
                <w:szCs w:val="20"/>
              </w:rPr>
            </w:pPr>
            <w:r w:rsidRPr="007941BC">
              <w:rPr>
                <w:rFonts w:ascii="Corbel" w:hAnsi="Corbel"/>
                <w:sz w:val="20"/>
                <w:szCs w:val="20"/>
              </w:rPr>
              <w:t>Mise en place du Réseau Nord-Est (Matam et Tambacounda)</w:t>
            </w:r>
          </w:p>
          <w:p w:rsidR="00842209" w:rsidRPr="007941BC" w:rsidRDefault="00842209" w:rsidP="00282A5B">
            <w:pPr>
              <w:ind w:left="360"/>
              <w:rPr>
                <w:rFonts w:ascii="Corbel" w:hAnsi="Corbel"/>
                <w:i/>
                <w:sz w:val="20"/>
                <w:szCs w:val="20"/>
              </w:rPr>
            </w:pPr>
            <w:r w:rsidRPr="007941BC">
              <w:rPr>
                <w:rFonts w:ascii="Corbel" w:hAnsi="Corbel"/>
                <w:sz w:val="20"/>
                <w:szCs w:val="20"/>
              </w:rPr>
              <w:t>Création d’un espace d’échanges virtuels et physiques</w:t>
            </w:r>
          </w:p>
        </w:tc>
        <w:tc>
          <w:tcPr>
            <w:tcW w:w="3407" w:type="dxa"/>
            <w:vMerge w:val="restart"/>
          </w:tcPr>
          <w:p w:rsidR="00842209" w:rsidRPr="007941BC" w:rsidRDefault="00842209" w:rsidP="001249B9">
            <w:pPr>
              <w:pStyle w:val="Paragraphedeliste"/>
              <w:numPr>
                <w:ilvl w:val="0"/>
                <w:numId w:val="11"/>
              </w:numPr>
              <w:rPr>
                <w:rFonts w:ascii="Corbel" w:hAnsi="Corbel"/>
                <w:sz w:val="20"/>
                <w:szCs w:val="20"/>
              </w:rPr>
            </w:pPr>
            <w:r w:rsidRPr="007941BC">
              <w:rPr>
                <w:rFonts w:ascii="Corbel" w:hAnsi="Corbel"/>
                <w:sz w:val="20"/>
                <w:szCs w:val="20"/>
              </w:rPr>
              <w:t>Les actions de plaidoyer sont en cours</w:t>
            </w:r>
          </w:p>
        </w:tc>
      </w:tr>
      <w:tr w:rsidR="00D77230" w:rsidRPr="007941BC" w:rsidTr="00D77230">
        <w:trPr>
          <w:trHeight w:val="269"/>
          <w:jc w:val="center"/>
        </w:trPr>
        <w:tc>
          <w:tcPr>
            <w:tcW w:w="2830" w:type="dxa"/>
            <w:vMerge/>
          </w:tcPr>
          <w:p w:rsidR="00842209" w:rsidRPr="007941BC" w:rsidRDefault="00842209" w:rsidP="00282A5B">
            <w:pPr>
              <w:rPr>
                <w:rFonts w:ascii="Corbel" w:hAnsi="Corbel"/>
                <w:sz w:val="20"/>
                <w:szCs w:val="20"/>
              </w:rPr>
            </w:pPr>
          </w:p>
        </w:tc>
        <w:tc>
          <w:tcPr>
            <w:tcW w:w="8080" w:type="dxa"/>
            <w:vMerge/>
          </w:tcPr>
          <w:p w:rsidR="00842209" w:rsidRPr="007941BC" w:rsidRDefault="00842209" w:rsidP="00282A5B">
            <w:pPr>
              <w:rPr>
                <w:rFonts w:ascii="Corbel" w:hAnsi="Corbel"/>
                <w:sz w:val="20"/>
                <w:szCs w:val="20"/>
              </w:rPr>
            </w:pPr>
          </w:p>
        </w:tc>
        <w:tc>
          <w:tcPr>
            <w:tcW w:w="3407" w:type="dxa"/>
            <w:vMerge/>
          </w:tcPr>
          <w:p w:rsidR="00842209" w:rsidRPr="007941BC" w:rsidRDefault="00842209" w:rsidP="001249B9">
            <w:pPr>
              <w:pStyle w:val="Paragraphedeliste"/>
              <w:numPr>
                <w:ilvl w:val="0"/>
                <w:numId w:val="11"/>
              </w:numPr>
              <w:rPr>
                <w:rFonts w:ascii="Corbel" w:hAnsi="Corbel"/>
                <w:sz w:val="20"/>
                <w:szCs w:val="20"/>
              </w:rPr>
            </w:pPr>
          </w:p>
        </w:tc>
      </w:tr>
      <w:tr w:rsidR="00D77230" w:rsidRPr="007941BC" w:rsidTr="00D77230">
        <w:trPr>
          <w:jc w:val="center"/>
        </w:trPr>
        <w:tc>
          <w:tcPr>
            <w:tcW w:w="2830" w:type="dxa"/>
            <w:shd w:val="clear" w:color="auto" w:fill="D0CECE" w:themeFill="background2" w:themeFillShade="E6"/>
          </w:tcPr>
          <w:p w:rsidR="00842209" w:rsidRPr="007941BC" w:rsidRDefault="00842209" w:rsidP="00282A5B">
            <w:pPr>
              <w:rPr>
                <w:rFonts w:ascii="Corbel" w:hAnsi="Corbel"/>
                <w:b/>
                <w:sz w:val="20"/>
                <w:szCs w:val="20"/>
              </w:rPr>
            </w:pPr>
            <w:r w:rsidRPr="007941BC">
              <w:rPr>
                <w:rFonts w:ascii="Corbel" w:hAnsi="Corbel"/>
                <w:b/>
                <w:sz w:val="20"/>
                <w:szCs w:val="20"/>
              </w:rPr>
              <w:t>Résultat 2</w:t>
            </w:r>
          </w:p>
        </w:tc>
        <w:tc>
          <w:tcPr>
            <w:tcW w:w="8080" w:type="dxa"/>
            <w:shd w:val="clear" w:color="auto" w:fill="D0CECE" w:themeFill="background2" w:themeFillShade="E6"/>
          </w:tcPr>
          <w:p w:rsidR="00842209" w:rsidRPr="007941BC" w:rsidRDefault="00842209" w:rsidP="00282A5B">
            <w:pPr>
              <w:rPr>
                <w:rFonts w:ascii="Corbel" w:hAnsi="Corbel"/>
                <w:b/>
                <w:sz w:val="20"/>
                <w:szCs w:val="20"/>
              </w:rPr>
            </w:pPr>
          </w:p>
        </w:tc>
        <w:tc>
          <w:tcPr>
            <w:tcW w:w="3407" w:type="dxa"/>
            <w:shd w:val="clear" w:color="auto" w:fill="D0CECE" w:themeFill="background2" w:themeFillShade="E6"/>
          </w:tcPr>
          <w:p w:rsidR="00842209" w:rsidRPr="007941BC" w:rsidRDefault="00842209" w:rsidP="00282A5B">
            <w:pPr>
              <w:rPr>
                <w:rFonts w:ascii="Corbel" w:hAnsi="Corbel"/>
                <w:b/>
                <w:sz w:val="20"/>
                <w:szCs w:val="20"/>
              </w:rPr>
            </w:pPr>
          </w:p>
        </w:tc>
      </w:tr>
      <w:tr w:rsidR="00D77230" w:rsidRPr="007941BC" w:rsidTr="00D77230">
        <w:trPr>
          <w:trHeight w:val="269"/>
          <w:jc w:val="center"/>
        </w:trPr>
        <w:tc>
          <w:tcPr>
            <w:tcW w:w="2830" w:type="dxa"/>
            <w:vMerge w:val="restart"/>
          </w:tcPr>
          <w:p w:rsidR="00842209" w:rsidRPr="007941BC" w:rsidRDefault="00842209" w:rsidP="00282A5B">
            <w:pPr>
              <w:rPr>
                <w:rFonts w:ascii="Corbel" w:hAnsi="Corbel"/>
                <w:b/>
                <w:sz w:val="20"/>
                <w:szCs w:val="20"/>
              </w:rPr>
            </w:pPr>
            <w:r w:rsidRPr="007941BC">
              <w:rPr>
                <w:rFonts w:ascii="Corbel" w:hAnsi="Corbel"/>
                <w:b/>
                <w:sz w:val="20"/>
                <w:szCs w:val="20"/>
              </w:rPr>
              <w:t>Les jeunes (18-35 ans) ciblés par le projet ont les compétences pour développer des activités génératrices de revenus</w:t>
            </w:r>
          </w:p>
          <w:p w:rsidR="00842209" w:rsidRPr="007941BC" w:rsidRDefault="00842209" w:rsidP="00282A5B">
            <w:pPr>
              <w:rPr>
                <w:rFonts w:ascii="Corbel" w:hAnsi="Corbel"/>
                <w:b/>
                <w:sz w:val="20"/>
                <w:szCs w:val="20"/>
              </w:rPr>
            </w:pPr>
          </w:p>
          <w:p w:rsidR="00842209" w:rsidRPr="007941BC" w:rsidRDefault="00842209" w:rsidP="00282A5B">
            <w:pPr>
              <w:rPr>
                <w:rFonts w:ascii="Corbel" w:hAnsi="Corbel"/>
                <w:b/>
                <w:sz w:val="20"/>
                <w:szCs w:val="20"/>
              </w:rPr>
            </w:pPr>
          </w:p>
          <w:p w:rsidR="00842209" w:rsidRPr="007941BC" w:rsidRDefault="00842209" w:rsidP="00282A5B">
            <w:pPr>
              <w:rPr>
                <w:rFonts w:ascii="Corbel" w:hAnsi="Corbel"/>
                <w:b/>
                <w:sz w:val="20"/>
                <w:szCs w:val="20"/>
              </w:rPr>
            </w:pPr>
          </w:p>
          <w:p w:rsidR="00842209" w:rsidRPr="007941BC" w:rsidRDefault="00842209" w:rsidP="00282A5B">
            <w:pPr>
              <w:rPr>
                <w:rFonts w:ascii="Corbel" w:hAnsi="Corbel"/>
                <w:b/>
                <w:sz w:val="20"/>
                <w:szCs w:val="20"/>
              </w:rPr>
            </w:pPr>
          </w:p>
          <w:p w:rsidR="00842209" w:rsidRPr="007941BC" w:rsidRDefault="00842209" w:rsidP="00282A5B">
            <w:pPr>
              <w:rPr>
                <w:rFonts w:ascii="Corbel" w:hAnsi="Corbel"/>
                <w:b/>
                <w:sz w:val="20"/>
                <w:szCs w:val="20"/>
              </w:rPr>
            </w:pPr>
          </w:p>
          <w:p w:rsidR="00842209" w:rsidRPr="007941BC" w:rsidRDefault="00842209" w:rsidP="00282A5B">
            <w:pPr>
              <w:rPr>
                <w:rFonts w:ascii="Corbel" w:hAnsi="Corbel"/>
                <w:b/>
                <w:sz w:val="20"/>
                <w:szCs w:val="20"/>
              </w:rPr>
            </w:pPr>
          </w:p>
          <w:p w:rsidR="00842209" w:rsidRPr="007941BC" w:rsidRDefault="00842209" w:rsidP="00282A5B">
            <w:pPr>
              <w:rPr>
                <w:rFonts w:ascii="Corbel" w:hAnsi="Corbel"/>
                <w:b/>
                <w:sz w:val="20"/>
                <w:szCs w:val="20"/>
              </w:rPr>
            </w:pPr>
          </w:p>
        </w:tc>
        <w:tc>
          <w:tcPr>
            <w:tcW w:w="8080" w:type="dxa"/>
            <w:vMerge w:val="restart"/>
          </w:tcPr>
          <w:p w:rsidR="00842209" w:rsidRPr="007941BC" w:rsidRDefault="00842209" w:rsidP="00282A5B">
            <w:pPr>
              <w:pStyle w:val="Paragraphedeliste"/>
              <w:spacing w:after="120"/>
              <w:ind w:left="0"/>
              <w:rPr>
                <w:rFonts w:ascii="Corbel" w:eastAsia="Times New Roman" w:hAnsi="Corbel"/>
                <w:b/>
                <w:sz w:val="20"/>
                <w:szCs w:val="20"/>
                <w:lang w:eastAsia="fr-FR"/>
              </w:rPr>
            </w:pPr>
            <w:r w:rsidRPr="007941BC">
              <w:rPr>
                <w:rFonts w:ascii="Corbel" w:eastAsia="Times New Roman" w:hAnsi="Corbel"/>
                <w:b/>
                <w:sz w:val="20"/>
                <w:szCs w:val="20"/>
                <w:lang w:eastAsia="fr-FR"/>
              </w:rPr>
              <w:t>Manuels de formation (SIYB/GERME) et plans d’affaires élaborés :</w:t>
            </w:r>
          </w:p>
          <w:p w:rsidR="00842209" w:rsidRPr="007941BC" w:rsidRDefault="00842209" w:rsidP="001249B9">
            <w:pPr>
              <w:pStyle w:val="Paragraphedeliste"/>
              <w:numPr>
                <w:ilvl w:val="0"/>
                <w:numId w:val="13"/>
              </w:numPr>
              <w:spacing w:after="120" w:line="276" w:lineRule="auto"/>
              <w:rPr>
                <w:rFonts w:ascii="Corbel" w:eastAsia="Times New Roman" w:hAnsi="Corbel"/>
                <w:b/>
                <w:sz w:val="20"/>
                <w:szCs w:val="20"/>
                <w:lang w:eastAsia="fr-FR"/>
              </w:rPr>
            </w:pPr>
            <w:r w:rsidRPr="007941BC">
              <w:rPr>
                <w:rFonts w:ascii="Corbel" w:eastAsia="Times New Roman" w:hAnsi="Corbel"/>
                <w:sz w:val="20"/>
                <w:szCs w:val="20"/>
                <w:lang w:eastAsia="fr-FR"/>
              </w:rPr>
              <w:t>Elaboration des TDR</w:t>
            </w:r>
          </w:p>
          <w:p w:rsidR="00842209" w:rsidRPr="007941BC" w:rsidRDefault="00842209" w:rsidP="001249B9">
            <w:pPr>
              <w:pStyle w:val="Paragraphedeliste"/>
              <w:numPr>
                <w:ilvl w:val="0"/>
                <w:numId w:val="13"/>
              </w:numPr>
              <w:spacing w:after="120" w:line="276" w:lineRule="auto"/>
              <w:rPr>
                <w:rFonts w:ascii="Corbel" w:eastAsia="Times New Roman" w:hAnsi="Corbel"/>
                <w:b/>
                <w:sz w:val="20"/>
                <w:szCs w:val="20"/>
                <w:lang w:eastAsia="fr-FR"/>
              </w:rPr>
            </w:pPr>
            <w:r w:rsidRPr="007941BC">
              <w:rPr>
                <w:rFonts w:ascii="Corbel" w:eastAsia="Times New Roman" w:hAnsi="Corbel"/>
                <w:sz w:val="20"/>
                <w:szCs w:val="20"/>
                <w:lang w:eastAsia="fr-FR"/>
              </w:rPr>
              <w:t>Recrutement de consultants pour la conception des manuels et plans d’affaires</w:t>
            </w:r>
          </w:p>
          <w:p w:rsidR="00842209" w:rsidRPr="007941BC" w:rsidRDefault="00842209" w:rsidP="00282A5B">
            <w:pPr>
              <w:pStyle w:val="Paragraphedeliste"/>
              <w:ind w:left="0"/>
              <w:rPr>
                <w:rFonts w:ascii="Corbel" w:eastAsia="Times New Roman" w:hAnsi="Corbel"/>
                <w:b/>
                <w:sz w:val="20"/>
                <w:szCs w:val="20"/>
                <w:lang w:eastAsia="fr-FR"/>
              </w:rPr>
            </w:pPr>
            <w:r w:rsidRPr="007941BC">
              <w:rPr>
                <w:rFonts w:ascii="Corbel" w:eastAsia="Times New Roman" w:hAnsi="Corbel"/>
                <w:b/>
                <w:sz w:val="20"/>
                <w:szCs w:val="20"/>
                <w:lang w:eastAsia="fr-FR"/>
              </w:rPr>
              <w:t>Capacités des éco-entrepreneurs renforcées :</w:t>
            </w:r>
          </w:p>
          <w:p w:rsidR="00842209" w:rsidRPr="007941BC" w:rsidRDefault="00842209" w:rsidP="001249B9">
            <w:pPr>
              <w:pStyle w:val="Paragraphedeliste"/>
              <w:numPr>
                <w:ilvl w:val="0"/>
                <w:numId w:val="14"/>
              </w:numPr>
              <w:spacing w:line="276" w:lineRule="auto"/>
              <w:rPr>
                <w:rFonts w:ascii="Corbel" w:eastAsia="Times New Roman" w:hAnsi="Corbel"/>
                <w:sz w:val="20"/>
                <w:szCs w:val="20"/>
                <w:lang w:eastAsia="fr-FR"/>
              </w:rPr>
            </w:pPr>
            <w:r w:rsidRPr="007941BC">
              <w:rPr>
                <w:rFonts w:ascii="Corbel" w:eastAsia="Times New Roman" w:hAnsi="Corbel"/>
                <w:sz w:val="20"/>
                <w:szCs w:val="20"/>
                <w:lang w:eastAsia="fr-FR"/>
              </w:rPr>
              <w:t xml:space="preserve">Organisation de séances de formation sur l’outil SIYB/GERME </w:t>
            </w:r>
          </w:p>
          <w:p w:rsidR="00842209" w:rsidRPr="007941BC" w:rsidRDefault="00842209" w:rsidP="00282A5B">
            <w:pPr>
              <w:rPr>
                <w:rFonts w:ascii="Corbel" w:hAnsi="Corbel"/>
                <w:i/>
                <w:sz w:val="20"/>
                <w:szCs w:val="20"/>
              </w:rPr>
            </w:pPr>
            <w:r w:rsidRPr="007941BC">
              <w:rPr>
                <w:rFonts w:ascii="Corbel" w:eastAsia="Times New Roman" w:hAnsi="Corbel"/>
                <w:sz w:val="20"/>
                <w:szCs w:val="20"/>
                <w:lang w:eastAsia="fr-FR"/>
              </w:rPr>
              <w:t>Suivi et évaluation des compétences acquises et de leur utilisation (une fois tous les deux mois)</w:t>
            </w:r>
          </w:p>
        </w:tc>
        <w:tc>
          <w:tcPr>
            <w:tcW w:w="3407" w:type="dxa"/>
            <w:vMerge w:val="restart"/>
          </w:tcPr>
          <w:p w:rsidR="00842209" w:rsidRPr="007941BC" w:rsidRDefault="00842209" w:rsidP="001249B9">
            <w:pPr>
              <w:pStyle w:val="Paragraphedeliste"/>
              <w:numPr>
                <w:ilvl w:val="0"/>
                <w:numId w:val="11"/>
              </w:numPr>
              <w:rPr>
                <w:rFonts w:ascii="Corbel" w:hAnsi="Corbel"/>
                <w:sz w:val="20"/>
                <w:szCs w:val="20"/>
              </w:rPr>
            </w:pPr>
            <w:r w:rsidRPr="007941BC">
              <w:rPr>
                <w:rFonts w:ascii="Corbel" w:hAnsi="Corbel"/>
                <w:sz w:val="20"/>
                <w:szCs w:val="20"/>
              </w:rPr>
              <w:t>Les formations en SIYB/GERME sont faites pour 200 jeunes</w:t>
            </w:r>
          </w:p>
        </w:tc>
      </w:tr>
      <w:tr w:rsidR="00D77230" w:rsidRPr="007941BC" w:rsidTr="00D77230">
        <w:trPr>
          <w:trHeight w:val="269"/>
          <w:jc w:val="center"/>
        </w:trPr>
        <w:tc>
          <w:tcPr>
            <w:tcW w:w="2830" w:type="dxa"/>
            <w:vMerge/>
          </w:tcPr>
          <w:p w:rsidR="00842209" w:rsidRPr="007941BC" w:rsidRDefault="00842209" w:rsidP="00282A5B">
            <w:pPr>
              <w:rPr>
                <w:rFonts w:ascii="Corbel" w:hAnsi="Corbel"/>
                <w:sz w:val="20"/>
                <w:szCs w:val="20"/>
              </w:rPr>
            </w:pPr>
          </w:p>
        </w:tc>
        <w:tc>
          <w:tcPr>
            <w:tcW w:w="8080" w:type="dxa"/>
            <w:vMerge/>
          </w:tcPr>
          <w:p w:rsidR="00842209" w:rsidRPr="007941BC" w:rsidRDefault="00842209" w:rsidP="00282A5B">
            <w:pPr>
              <w:rPr>
                <w:rFonts w:ascii="Corbel" w:hAnsi="Corbel"/>
                <w:i/>
                <w:sz w:val="20"/>
                <w:szCs w:val="20"/>
              </w:rPr>
            </w:pPr>
          </w:p>
        </w:tc>
        <w:tc>
          <w:tcPr>
            <w:tcW w:w="3407" w:type="dxa"/>
            <w:vMerge/>
          </w:tcPr>
          <w:p w:rsidR="00842209" w:rsidRPr="007941BC" w:rsidRDefault="00842209" w:rsidP="001249B9">
            <w:pPr>
              <w:pStyle w:val="Paragraphedeliste"/>
              <w:numPr>
                <w:ilvl w:val="0"/>
                <w:numId w:val="11"/>
              </w:numPr>
              <w:rPr>
                <w:rFonts w:ascii="Corbel" w:hAnsi="Corbel"/>
                <w:sz w:val="20"/>
                <w:szCs w:val="20"/>
              </w:rPr>
            </w:pPr>
          </w:p>
        </w:tc>
      </w:tr>
      <w:tr w:rsidR="00D77230" w:rsidRPr="007941BC" w:rsidTr="00D77230">
        <w:trPr>
          <w:trHeight w:val="2255"/>
          <w:jc w:val="center"/>
        </w:trPr>
        <w:tc>
          <w:tcPr>
            <w:tcW w:w="2830" w:type="dxa"/>
            <w:vMerge/>
          </w:tcPr>
          <w:p w:rsidR="00842209" w:rsidRPr="007941BC" w:rsidRDefault="00842209" w:rsidP="00282A5B">
            <w:pPr>
              <w:rPr>
                <w:rFonts w:ascii="Corbel" w:hAnsi="Corbel"/>
                <w:sz w:val="20"/>
                <w:szCs w:val="20"/>
              </w:rPr>
            </w:pPr>
          </w:p>
        </w:tc>
        <w:tc>
          <w:tcPr>
            <w:tcW w:w="8080" w:type="dxa"/>
          </w:tcPr>
          <w:p w:rsidR="00842209" w:rsidRPr="007941BC" w:rsidRDefault="00842209" w:rsidP="00282A5B">
            <w:pPr>
              <w:pStyle w:val="En-tte"/>
              <w:rPr>
                <w:rFonts w:ascii="Corbel" w:hAnsi="Corbel"/>
                <w:b/>
                <w:sz w:val="20"/>
                <w:szCs w:val="20"/>
              </w:rPr>
            </w:pPr>
            <w:r w:rsidRPr="007941BC">
              <w:rPr>
                <w:rFonts w:ascii="Corbel" w:hAnsi="Corbel"/>
                <w:b/>
                <w:sz w:val="20"/>
                <w:szCs w:val="20"/>
              </w:rPr>
              <w:t>Les modules de formation sont élaborés :</w:t>
            </w:r>
          </w:p>
          <w:p w:rsidR="00842209" w:rsidRPr="007941BC" w:rsidRDefault="00842209" w:rsidP="001249B9">
            <w:pPr>
              <w:numPr>
                <w:ilvl w:val="0"/>
                <w:numId w:val="15"/>
              </w:numPr>
              <w:spacing w:after="60"/>
              <w:jc w:val="both"/>
              <w:rPr>
                <w:rFonts w:ascii="Corbel" w:hAnsi="Corbel"/>
                <w:sz w:val="20"/>
                <w:szCs w:val="20"/>
              </w:rPr>
            </w:pPr>
            <w:r w:rsidRPr="007941BC">
              <w:rPr>
                <w:rFonts w:ascii="Corbel" w:hAnsi="Corbel"/>
                <w:sz w:val="20"/>
                <w:szCs w:val="20"/>
              </w:rPr>
              <w:t>Formulation des TDR,</w:t>
            </w:r>
          </w:p>
          <w:p w:rsidR="00842209" w:rsidRPr="007941BC" w:rsidRDefault="00842209" w:rsidP="001249B9">
            <w:pPr>
              <w:numPr>
                <w:ilvl w:val="0"/>
                <w:numId w:val="15"/>
              </w:numPr>
              <w:spacing w:after="60"/>
              <w:jc w:val="both"/>
              <w:rPr>
                <w:rFonts w:ascii="Corbel" w:hAnsi="Corbel"/>
                <w:sz w:val="20"/>
                <w:szCs w:val="20"/>
              </w:rPr>
            </w:pPr>
            <w:r w:rsidRPr="007941BC">
              <w:rPr>
                <w:rFonts w:ascii="Corbel" w:hAnsi="Corbel"/>
                <w:sz w:val="20"/>
                <w:szCs w:val="20"/>
              </w:rPr>
              <w:t>Recrutement de consultants pour développer les modules de formation</w:t>
            </w:r>
          </w:p>
          <w:p w:rsidR="00842209" w:rsidRPr="007941BC" w:rsidRDefault="00842209" w:rsidP="00282A5B">
            <w:pPr>
              <w:pStyle w:val="En-tte"/>
              <w:rPr>
                <w:rFonts w:ascii="Corbel" w:hAnsi="Corbel"/>
                <w:b/>
                <w:sz w:val="20"/>
                <w:szCs w:val="20"/>
              </w:rPr>
            </w:pPr>
            <w:r w:rsidRPr="007941BC">
              <w:rPr>
                <w:rFonts w:ascii="Corbel" w:hAnsi="Corbel"/>
                <w:b/>
                <w:sz w:val="20"/>
                <w:szCs w:val="20"/>
              </w:rPr>
              <w:t>Les jeunes sont formés dans des activités se rapportant à la production, à la transformation et conservation, à la commercialisation et en entreprenariat :</w:t>
            </w:r>
          </w:p>
          <w:p w:rsidR="00842209" w:rsidRPr="007941BC" w:rsidRDefault="00842209" w:rsidP="00282A5B">
            <w:pPr>
              <w:rPr>
                <w:rFonts w:ascii="Corbel" w:hAnsi="Corbel"/>
                <w:i/>
                <w:sz w:val="20"/>
                <w:szCs w:val="20"/>
              </w:rPr>
            </w:pPr>
            <w:r w:rsidRPr="007941BC">
              <w:rPr>
                <w:rFonts w:ascii="Corbel" w:hAnsi="Corbel"/>
                <w:sz w:val="20"/>
                <w:szCs w:val="20"/>
              </w:rPr>
              <w:t>Organisation de 6 séances de formation sur les activités productives dans chaque région</w:t>
            </w:r>
          </w:p>
        </w:tc>
        <w:tc>
          <w:tcPr>
            <w:tcW w:w="3407" w:type="dxa"/>
          </w:tcPr>
          <w:p w:rsidR="00842209" w:rsidRPr="007941BC" w:rsidRDefault="00842209" w:rsidP="001249B9">
            <w:pPr>
              <w:pStyle w:val="Paragraphedeliste"/>
              <w:numPr>
                <w:ilvl w:val="0"/>
                <w:numId w:val="11"/>
              </w:numPr>
              <w:rPr>
                <w:rFonts w:ascii="Corbel" w:hAnsi="Corbel"/>
                <w:sz w:val="20"/>
                <w:szCs w:val="20"/>
              </w:rPr>
            </w:pPr>
            <w:r w:rsidRPr="007941BC">
              <w:rPr>
                <w:rFonts w:ascii="Corbel" w:hAnsi="Corbel"/>
                <w:sz w:val="20"/>
                <w:szCs w:val="20"/>
              </w:rPr>
              <w:t>Les formations sur l’agroforesterie, la production ; la transformation la conservation et la commercialisation</w:t>
            </w:r>
          </w:p>
        </w:tc>
      </w:tr>
      <w:tr w:rsidR="00D77230" w:rsidRPr="007941BC" w:rsidTr="00D77230">
        <w:trPr>
          <w:jc w:val="center"/>
        </w:trPr>
        <w:tc>
          <w:tcPr>
            <w:tcW w:w="2830" w:type="dxa"/>
            <w:shd w:val="clear" w:color="auto" w:fill="D0CECE" w:themeFill="background2" w:themeFillShade="E6"/>
          </w:tcPr>
          <w:p w:rsidR="00842209" w:rsidRPr="007941BC" w:rsidRDefault="00842209" w:rsidP="00282A5B">
            <w:pPr>
              <w:rPr>
                <w:rFonts w:ascii="Corbel" w:hAnsi="Corbel"/>
                <w:b/>
                <w:sz w:val="20"/>
                <w:szCs w:val="20"/>
              </w:rPr>
            </w:pPr>
            <w:r w:rsidRPr="007941BC">
              <w:rPr>
                <w:rFonts w:ascii="Corbel" w:hAnsi="Corbel"/>
                <w:b/>
                <w:sz w:val="20"/>
                <w:szCs w:val="20"/>
              </w:rPr>
              <w:t>Résultat 3</w:t>
            </w:r>
          </w:p>
        </w:tc>
        <w:tc>
          <w:tcPr>
            <w:tcW w:w="8080" w:type="dxa"/>
            <w:shd w:val="clear" w:color="auto" w:fill="D0CECE" w:themeFill="background2" w:themeFillShade="E6"/>
          </w:tcPr>
          <w:p w:rsidR="00842209" w:rsidRPr="007941BC" w:rsidRDefault="00842209" w:rsidP="00282A5B">
            <w:pPr>
              <w:rPr>
                <w:rFonts w:ascii="Corbel" w:hAnsi="Corbel"/>
                <w:b/>
                <w:sz w:val="20"/>
                <w:szCs w:val="20"/>
              </w:rPr>
            </w:pPr>
          </w:p>
        </w:tc>
        <w:tc>
          <w:tcPr>
            <w:tcW w:w="3407" w:type="dxa"/>
            <w:shd w:val="clear" w:color="auto" w:fill="D0CECE" w:themeFill="background2" w:themeFillShade="E6"/>
          </w:tcPr>
          <w:p w:rsidR="00842209" w:rsidRPr="007941BC" w:rsidRDefault="00842209" w:rsidP="00282A5B">
            <w:pPr>
              <w:rPr>
                <w:rFonts w:ascii="Corbel" w:hAnsi="Corbel"/>
                <w:b/>
                <w:sz w:val="20"/>
                <w:szCs w:val="20"/>
              </w:rPr>
            </w:pPr>
          </w:p>
        </w:tc>
      </w:tr>
      <w:tr w:rsidR="00D77230" w:rsidRPr="007941BC" w:rsidTr="00D77230">
        <w:trPr>
          <w:jc w:val="center"/>
        </w:trPr>
        <w:tc>
          <w:tcPr>
            <w:tcW w:w="2830" w:type="dxa"/>
            <w:vMerge w:val="restart"/>
          </w:tcPr>
          <w:p w:rsidR="00842209" w:rsidRPr="007941BC" w:rsidRDefault="00842209" w:rsidP="00282A5B">
            <w:pPr>
              <w:rPr>
                <w:rFonts w:ascii="Corbel" w:hAnsi="Corbel"/>
                <w:b/>
                <w:sz w:val="20"/>
                <w:szCs w:val="20"/>
              </w:rPr>
            </w:pPr>
          </w:p>
          <w:p w:rsidR="00842209" w:rsidRPr="007941BC" w:rsidRDefault="00842209" w:rsidP="00282A5B">
            <w:pPr>
              <w:rPr>
                <w:rFonts w:ascii="Corbel" w:hAnsi="Corbel"/>
                <w:b/>
                <w:sz w:val="20"/>
                <w:szCs w:val="20"/>
              </w:rPr>
            </w:pPr>
          </w:p>
          <w:p w:rsidR="00842209" w:rsidRPr="007941BC" w:rsidRDefault="00842209" w:rsidP="00282A5B">
            <w:pPr>
              <w:rPr>
                <w:rFonts w:ascii="Corbel" w:hAnsi="Corbel"/>
                <w:b/>
                <w:sz w:val="20"/>
                <w:szCs w:val="20"/>
              </w:rPr>
            </w:pPr>
            <w:r w:rsidRPr="007941BC">
              <w:rPr>
                <w:rFonts w:ascii="Corbel" w:hAnsi="Corbel"/>
                <w:b/>
                <w:sz w:val="20"/>
                <w:szCs w:val="20"/>
              </w:rPr>
              <w:t>200 jeunes aptes à développer des activités génératrices de revenus</w:t>
            </w:r>
          </w:p>
        </w:tc>
        <w:tc>
          <w:tcPr>
            <w:tcW w:w="8080" w:type="dxa"/>
            <w:vMerge w:val="restart"/>
          </w:tcPr>
          <w:p w:rsidR="00842209" w:rsidRPr="007941BC" w:rsidRDefault="00842209" w:rsidP="00282A5B">
            <w:pPr>
              <w:pStyle w:val="Paragraphedeliste"/>
              <w:ind w:left="0"/>
              <w:rPr>
                <w:rFonts w:ascii="Corbel" w:eastAsia="Times New Roman" w:hAnsi="Corbel"/>
                <w:b/>
                <w:sz w:val="20"/>
                <w:szCs w:val="20"/>
                <w:lang w:eastAsia="fr-FR"/>
              </w:rPr>
            </w:pPr>
            <w:r w:rsidRPr="007941BC">
              <w:rPr>
                <w:rFonts w:ascii="Corbel" w:eastAsia="Times New Roman" w:hAnsi="Corbel"/>
                <w:b/>
                <w:sz w:val="20"/>
                <w:szCs w:val="20"/>
                <w:lang w:eastAsia="fr-FR"/>
              </w:rPr>
              <w:t>Une chaine de kiosques mobiles équipés de panneaux solaires (100 emplois) et une chaine locale pour l’installation et la vente d’équipements solaires par les jeunes sont créées :</w:t>
            </w:r>
          </w:p>
          <w:p w:rsidR="00842209" w:rsidRPr="007941BC" w:rsidRDefault="00842209" w:rsidP="001249B9">
            <w:pPr>
              <w:pStyle w:val="Paragraphedeliste"/>
              <w:numPr>
                <w:ilvl w:val="0"/>
                <w:numId w:val="16"/>
              </w:numPr>
              <w:spacing w:line="276" w:lineRule="auto"/>
              <w:rPr>
                <w:rFonts w:ascii="Corbel" w:eastAsia="Times New Roman" w:hAnsi="Corbel"/>
                <w:sz w:val="20"/>
                <w:szCs w:val="20"/>
                <w:lang w:eastAsia="fr-FR"/>
              </w:rPr>
            </w:pPr>
            <w:r w:rsidRPr="007941BC">
              <w:rPr>
                <w:rFonts w:ascii="Corbel" w:eastAsia="Times New Roman" w:hAnsi="Corbel"/>
                <w:sz w:val="20"/>
                <w:szCs w:val="20"/>
                <w:lang w:eastAsia="fr-FR"/>
              </w:rPr>
              <w:t>Mise en place d’un Comité local d’identification et de sélection des bénéficiaires</w:t>
            </w:r>
          </w:p>
          <w:p w:rsidR="00842209" w:rsidRPr="007941BC" w:rsidRDefault="00842209" w:rsidP="001249B9">
            <w:pPr>
              <w:pStyle w:val="Paragraphedeliste"/>
              <w:numPr>
                <w:ilvl w:val="0"/>
                <w:numId w:val="16"/>
              </w:numPr>
              <w:spacing w:line="276" w:lineRule="auto"/>
              <w:rPr>
                <w:rFonts w:ascii="Corbel" w:eastAsia="Times New Roman" w:hAnsi="Corbel"/>
                <w:sz w:val="20"/>
                <w:szCs w:val="20"/>
                <w:lang w:eastAsia="fr-FR"/>
              </w:rPr>
            </w:pPr>
            <w:r w:rsidRPr="007941BC">
              <w:rPr>
                <w:rFonts w:ascii="Corbel" w:eastAsia="Times New Roman" w:hAnsi="Corbel"/>
                <w:sz w:val="20"/>
                <w:szCs w:val="20"/>
                <w:lang w:eastAsia="fr-FR"/>
              </w:rPr>
              <w:t>Conduite d’une étude de marché des deux secteurs</w:t>
            </w:r>
          </w:p>
          <w:p w:rsidR="00842209" w:rsidRPr="007941BC" w:rsidRDefault="00842209" w:rsidP="001249B9">
            <w:pPr>
              <w:pStyle w:val="Paragraphedeliste"/>
              <w:numPr>
                <w:ilvl w:val="0"/>
                <w:numId w:val="16"/>
              </w:numPr>
              <w:spacing w:line="276" w:lineRule="auto"/>
              <w:rPr>
                <w:rFonts w:ascii="Corbel" w:eastAsia="Times New Roman" w:hAnsi="Corbel"/>
                <w:sz w:val="20"/>
                <w:szCs w:val="20"/>
                <w:lang w:eastAsia="fr-FR"/>
              </w:rPr>
            </w:pPr>
            <w:r w:rsidRPr="007941BC">
              <w:rPr>
                <w:rFonts w:ascii="Corbel" w:eastAsia="Times New Roman" w:hAnsi="Corbel"/>
                <w:sz w:val="20"/>
                <w:szCs w:val="20"/>
                <w:lang w:eastAsia="fr-FR"/>
              </w:rPr>
              <w:t>Mise en place des chaines : kiosques mobiles équipés de panneaux solaires et installation d’équipements solaires</w:t>
            </w:r>
          </w:p>
          <w:p w:rsidR="00842209" w:rsidRPr="007941BC" w:rsidRDefault="00842209" w:rsidP="00282A5B">
            <w:pPr>
              <w:pStyle w:val="Paragraphedeliste"/>
              <w:ind w:left="0"/>
              <w:rPr>
                <w:rFonts w:ascii="Corbel" w:eastAsia="Times New Roman" w:hAnsi="Corbel"/>
                <w:b/>
                <w:sz w:val="20"/>
                <w:szCs w:val="20"/>
                <w:lang w:eastAsia="fr-FR"/>
              </w:rPr>
            </w:pPr>
            <w:r w:rsidRPr="007941BC">
              <w:rPr>
                <w:rFonts w:ascii="Corbel" w:eastAsia="Times New Roman" w:hAnsi="Corbel"/>
                <w:b/>
                <w:sz w:val="20"/>
                <w:szCs w:val="20"/>
                <w:lang w:eastAsia="fr-FR"/>
              </w:rPr>
              <w:t>Les jeunes sont formés dans les techniques d’installation et de maintenance d’équipements solaires :</w:t>
            </w:r>
          </w:p>
          <w:p w:rsidR="00842209" w:rsidRPr="007941BC" w:rsidRDefault="00842209" w:rsidP="00282A5B">
            <w:pPr>
              <w:rPr>
                <w:rFonts w:ascii="Corbel" w:hAnsi="Corbel"/>
                <w:i/>
                <w:sz w:val="20"/>
                <w:szCs w:val="20"/>
              </w:rPr>
            </w:pPr>
            <w:r w:rsidRPr="007941BC">
              <w:rPr>
                <w:rFonts w:ascii="Corbel" w:hAnsi="Corbel"/>
                <w:sz w:val="20"/>
                <w:szCs w:val="20"/>
              </w:rPr>
              <w:t>Organisation de 6 séances de formation par région</w:t>
            </w:r>
          </w:p>
        </w:tc>
        <w:tc>
          <w:tcPr>
            <w:tcW w:w="3407" w:type="dxa"/>
          </w:tcPr>
          <w:p w:rsidR="00842209" w:rsidRPr="007941BC" w:rsidRDefault="00842209" w:rsidP="001249B9">
            <w:pPr>
              <w:pStyle w:val="Paragraphedeliste"/>
              <w:numPr>
                <w:ilvl w:val="0"/>
                <w:numId w:val="11"/>
              </w:numPr>
              <w:rPr>
                <w:rFonts w:ascii="Corbel" w:hAnsi="Corbel"/>
                <w:sz w:val="20"/>
                <w:szCs w:val="20"/>
              </w:rPr>
            </w:pPr>
            <w:r w:rsidRPr="007941BC">
              <w:rPr>
                <w:rFonts w:ascii="Corbel" w:hAnsi="Corbel"/>
                <w:sz w:val="20"/>
                <w:szCs w:val="20"/>
              </w:rPr>
              <w:t>Les comités locaux d’identification et de sélection des bénéficiaires des kiosques mobiles solaires (KMS) sont mis en place</w:t>
            </w:r>
          </w:p>
        </w:tc>
      </w:tr>
      <w:tr w:rsidR="00D77230" w:rsidRPr="007941BC" w:rsidTr="00D77230">
        <w:trPr>
          <w:jc w:val="center"/>
        </w:trPr>
        <w:tc>
          <w:tcPr>
            <w:tcW w:w="2830" w:type="dxa"/>
            <w:vMerge/>
          </w:tcPr>
          <w:p w:rsidR="00842209" w:rsidRPr="007941BC" w:rsidRDefault="00842209" w:rsidP="00282A5B">
            <w:pPr>
              <w:rPr>
                <w:rFonts w:ascii="Corbel" w:hAnsi="Corbel"/>
                <w:sz w:val="20"/>
                <w:szCs w:val="20"/>
              </w:rPr>
            </w:pPr>
          </w:p>
        </w:tc>
        <w:tc>
          <w:tcPr>
            <w:tcW w:w="8080" w:type="dxa"/>
            <w:vMerge/>
          </w:tcPr>
          <w:p w:rsidR="00842209" w:rsidRPr="007941BC" w:rsidRDefault="00842209" w:rsidP="00282A5B">
            <w:pPr>
              <w:rPr>
                <w:rFonts w:ascii="Corbel" w:hAnsi="Corbel"/>
                <w:sz w:val="20"/>
                <w:szCs w:val="20"/>
              </w:rPr>
            </w:pPr>
          </w:p>
        </w:tc>
        <w:tc>
          <w:tcPr>
            <w:tcW w:w="3407" w:type="dxa"/>
          </w:tcPr>
          <w:p w:rsidR="00842209" w:rsidRPr="007941BC" w:rsidRDefault="00842209" w:rsidP="001249B9">
            <w:pPr>
              <w:pStyle w:val="Paragraphedeliste"/>
              <w:numPr>
                <w:ilvl w:val="0"/>
                <w:numId w:val="11"/>
              </w:numPr>
              <w:rPr>
                <w:rFonts w:ascii="Corbel" w:hAnsi="Corbel"/>
                <w:sz w:val="20"/>
                <w:szCs w:val="20"/>
              </w:rPr>
            </w:pPr>
            <w:r w:rsidRPr="007941BC">
              <w:rPr>
                <w:rFonts w:ascii="Corbel" w:hAnsi="Corbel"/>
                <w:sz w:val="20"/>
                <w:szCs w:val="20"/>
              </w:rPr>
              <w:t>Les kiosques sont en cours de fabrication pour être installés, ainsi que des AGR pour au moins 250 jeunes bénéficiaires</w:t>
            </w:r>
          </w:p>
        </w:tc>
      </w:tr>
      <w:tr w:rsidR="00D77230" w:rsidRPr="007941BC" w:rsidTr="00D77230">
        <w:trPr>
          <w:jc w:val="center"/>
        </w:trPr>
        <w:tc>
          <w:tcPr>
            <w:tcW w:w="2830" w:type="dxa"/>
            <w:vMerge/>
          </w:tcPr>
          <w:p w:rsidR="00842209" w:rsidRPr="007941BC" w:rsidRDefault="00842209" w:rsidP="00282A5B">
            <w:pPr>
              <w:rPr>
                <w:rFonts w:ascii="Corbel" w:hAnsi="Corbel"/>
                <w:sz w:val="20"/>
                <w:szCs w:val="20"/>
              </w:rPr>
            </w:pPr>
          </w:p>
        </w:tc>
        <w:tc>
          <w:tcPr>
            <w:tcW w:w="8080" w:type="dxa"/>
            <w:vMerge/>
          </w:tcPr>
          <w:p w:rsidR="00842209" w:rsidRPr="007941BC" w:rsidRDefault="00842209" w:rsidP="00282A5B">
            <w:pPr>
              <w:rPr>
                <w:rFonts w:ascii="Corbel" w:hAnsi="Corbel"/>
                <w:sz w:val="20"/>
                <w:szCs w:val="20"/>
              </w:rPr>
            </w:pPr>
          </w:p>
        </w:tc>
        <w:tc>
          <w:tcPr>
            <w:tcW w:w="3407" w:type="dxa"/>
          </w:tcPr>
          <w:p w:rsidR="00842209" w:rsidRPr="007941BC" w:rsidRDefault="00842209" w:rsidP="001249B9">
            <w:pPr>
              <w:pStyle w:val="Paragraphedeliste"/>
              <w:numPr>
                <w:ilvl w:val="0"/>
                <w:numId w:val="11"/>
              </w:numPr>
              <w:rPr>
                <w:rFonts w:ascii="Corbel" w:hAnsi="Corbel"/>
                <w:sz w:val="20"/>
                <w:szCs w:val="20"/>
              </w:rPr>
            </w:pPr>
            <w:r w:rsidRPr="007941BC">
              <w:rPr>
                <w:rFonts w:ascii="Corbel" w:hAnsi="Corbel"/>
                <w:sz w:val="20"/>
                <w:szCs w:val="20"/>
              </w:rPr>
              <w:t>Le renforcement de 40 jeunes en maintenance est en cours.</w:t>
            </w:r>
          </w:p>
        </w:tc>
      </w:tr>
      <w:tr w:rsidR="00D77230" w:rsidRPr="007941BC" w:rsidTr="00D77230">
        <w:trPr>
          <w:jc w:val="center"/>
        </w:trPr>
        <w:tc>
          <w:tcPr>
            <w:tcW w:w="2830" w:type="dxa"/>
            <w:shd w:val="clear" w:color="auto" w:fill="D0CECE" w:themeFill="background2" w:themeFillShade="E6"/>
          </w:tcPr>
          <w:p w:rsidR="00842209" w:rsidRPr="007941BC" w:rsidRDefault="00842209" w:rsidP="00282A5B">
            <w:pPr>
              <w:rPr>
                <w:rFonts w:ascii="Corbel" w:hAnsi="Corbel"/>
                <w:b/>
                <w:sz w:val="20"/>
                <w:szCs w:val="20"/>
              </w:rPr>
            </w:pPr>
            <w:r w:rsidRPr="007941BC">
              <w:rPr>
                <w:rFonts w:ascii="Corbel" w:hAnsi="Corbel"/>
                <w:b/>
                <w:sz w:val="20"/>
                <w:szCs w:val="20"/>
              </w:rPr>
              <w:t>Résultat 4</w:t>
            </w:r>
          </w:p>
        </w:tc>
        <w:tc>
          <w:tcPr>
            <w:tcW w:w="8080" w:type="dxa"/>
            <w:shd w:val="clear" w:color="auto" w:fill="D0CECE" w:themeFill="background2" w:themeFillShade="E6"/>
          </w:tcPr>
          <w:p w:rsidR="00842209" w:rsidRPr="007941BC" w:rsidRDefault="00842209" w:rsidP="00282A5B">
            <w:pPr>
              <w:rPr>
                <w:rFonts w:ascii="Corbel" w:hAnsi="Corbel"/>
                <w:b/>
                <w:sz w:val="20"/>
                <w:szCs w:val="20"/>
              </w:rPr>
            </w:pPr>
          </w:p>
        </w:tc>
        <w:tc>
          <w:tcPr>
            <w:tcW w:w="3407" w:type="dxa"/>
            <w:shd w:val="clear" w:color="auto" w:fill="D0CECE" w:themeFill="background2" w:themeFillShade="E6"/>
          </w:tcPr>
          <w:p w:rsidR="00842209" w:rsidRPr="007941BC" w:rsidRDefault="00842209" w:rsidP="00282A5B">
            <w:pPr>
              <w:rPr>
                <w:rFonts w:ascii="Corbel" w:hAnsi="Corbel"/>
                <w:b/>
                <w:sz w:val="20"/>
                <w:szCs w:val="20"/>
              </w:rPr>
            </w:pPr>
          </w:p>
        </w:tc>
      </w:tr>
      <w:tr w:rsidR="00D77230" w:rsidRPr="007941BC" w:rsidTr="00D77230">
        <w:trPr>
          <w:trHeight w:val="269"/>
          <w:jc w:val="center"/>
        </w:trPr>
        <w:tc>
          <w:tcPr>
            <w:tcW w:w="2830" w:type="dxa"/>
            <w:vMerge w:val="restart"/>
          </w:tcPr>
          <w:p w:rsidR="00842209" w:rsidRPr="007941BC" w:rsidRDefault="00842209" w:rsidP="00282A5B">
            <w:pPr>
              <w:rPr>
                <w:rFonts w:ascii="Corbel" w:hAnsi="Corbel"/>
                <w:b/>
                <w:sz w:val="20"/>
                <w:szCs w:val="20"/>
              </w:rPr>
            </w:pPr>
            <w:r w:rsidRPr="007941BC">
              <w:rPr>
                <w:rFonts w:ascii="Corbel" w:hAnsi="Corbel"/>
                <w:b/>
                <w:sz w:val="20"/>
                <w:szCs w:val="20"/>
              </w:rPr>
              <w:t>La gestion du projet est réussie</w:t>
            </w:r>
          </w:p>
        </w:tc>
        <w:tc>
          <w:tcPr>
            <w:tcW w:w="8080" w:type="dxa"/>
            <w:vMerge w:val="restart"/>
          </w:tcPr>
          <w:p w:rsidR="00842209" w:rsidRPr="007941BC" w:rsidRDefault="00842209" w:rsidP="00282A5B">
            <w:pPr>
              <w:pStyle w:val="Paragraphedeliste"/>
              <w:ind w:left="0"/>
              <w:rPr>
                <w:rFonts w:ascii="Corbel" w:eastAsia="Times New Roman" w:hAnsi="Corbel"/>
                <w:b/>
                <w:sz w:val="20"/>
                <w:szCs w:val="20"/>
                <w:lang w:eastAsia="fr-FR"/>
              </w:rPr>
            </w:pPr>
            <w:r w:rsidRPr="007941BC">
              <w:rPr>
                <w:rFonts w:ascii="Corbel" w:eastAsia="Times New Roman" w:hAnsi="Corbel"/>
                <w:b/>
                <w:sz w:val="20"/>
                <w:szCs w:val="20"/>
                <w:lang w:eastAsia="fr-FR"/>
              </w:rPr>
              <w:t>Le suivi et l’évaluation sont assurés :</w:t>
            </w:r>
          </w:p>
          <w:p w:rsidR="00842209" w:rsidRPr="007941BC" w:rsidRDefault="00842209" w:rsidP="001249B9">
            <w:pPr>
              <w:pStyle w:val="Paragraphedeliste"/>
              <w:numPr>
                <w:ilvl w:val="0"/>
                <w:numId w:val="17"/>
              </w:numPr>
              <w:spacing w:line="276" w:lineRule="auto"/>
              <w:rPr>
                <w:rFonts w:ascii="Corbel" w:eastAsia="Times New Roman" w:hAnsi="Corbel"/>
                <w:sz w:val="20"/>
                <w:szCs w:val="20"/>
                <w:lang w:eastAsia="fr-FR"/>
              </w:rPr>
            </w:pPr>
            <w:r w:rsidRPr="007941BC">
              <w:rPr>
                <w:rFonts w:ascii="Corbel" w:eastAsia="Times New Roman" w:hAnsi="Corbel"/>
                <w:sz w:val="20"/>
                <w:szCs w:val="20"/>
                <w:lang w:eastAsia="fr-FR"/>
              </w:rPr>
              <w:t>Ressources humaines</w:t>
            </w:r>
          </w:p>
          <w:p w:rsidR="00842209" w:rsidRPr="007941BC" w:rsidRDefault="00842209" w:rsidP="001249B9">
            <w:pPr>
              <w:pStyle w:val="Paragraphedeliste"/>
              <w:numPr>
                <w:ilvl w:val="0"/>
                <w:numId w:val="17"/>
              </w:numPr>
              <w:spacing w:line="276" w:lineRule="auto"/>
              <w:rPr>
                <w:rFonts w:ascii="Corbel" w:eastAsia="Times New Roman" w:hAnsi="Corbel"/>
                <w:sz w:val="20"/>
                <w:szCs w:val="20"/>
                <w:lang w:eastAsia="fr-FR"/>
              </w:rPr>
            </w:pPr>
            <w:r w:rsidRPr="007941BC">
              <w:rPr>
                <w:rFonts w:ascii="Corbel" w:eastAsia="Times New Roman" w:hAnsi="Corbel"/>
                <w:sz w:val="20"/>
                <w:szCs w:val="20"/>
                <w:lang w:eastAsia="fr-FR"/>
              </w:rPr>
              <w:t>Acquisition de biens et équipements</w:t>
            </w:r>
          </w:p>
          <w:p w:rsidR="00842209" w:rsidRPr="007941BC" w:rsidRDefault="00842209" w:rsidP="001249B9">
            <w:pPr>
              <w:pStyle w:val="Paragraphedeliste"/>
              <w:numPr>
                <w:ilvl w:val="0"/>
                <w:numId w:val="17"/>
              </w:numPr>
              <w:spacing w:line="276" w:lineRule="auto"/>
              <w:rPr>
                <w:rFonts w:ascii="Corbel" w:eastAsia="Times New Roman" w:hAnsi="Corbel"/>
                <w:sz w:val="20"/>
                <w:szCs w:val="20"/>
                <w:lang w:eastAsia="fr-FR"/>
              </w:rPr>
            </w:pPr>
            <w:r w:rsidRPr="007941BC">
              <w:rPr>
                <w:rFonts w:ascii="Corbel" w:eastAsia="Times New Roman" w:hAnsi="Corbel"/>
                <w:sz w:val="20"/>
                <w:szCs w:val="20"/>
                <w:lang w:eastAsia="fr-FR"/>
              </w:rPr>
              <w:t>Conduite d’activités de suivi &amp; évaluation</w:t>
            </w:r>
          </w:p>
          <w:p w:rsidR="00842209" w:rsidRPr="007941BC" w:rsidRDefault="00842209" w:rsidP="001249B9">
            <w:pPr>
              <w:pStyle w:val="Paragraphedeliste"/>
              <w:numPr>
                <w:ilvl w:val="0"/>
                <w:numId w:val="17"/>
              </w:numPr>
              <w:spacing w:line="276" w:lineRule="auto"/>
              <w:rPr>
                <w:rFonts w:ascii="Corbel" w:eastAsia="Times New Roman" w:hAnsi="Corbel"/>
                <w:sz w:val="20"/>
                <w:szCs w:val="20"/>
                <w:lang w:eastAsia="fr-FR"/>
              </w:rPr>
            </w:pPr>
            <w:r w:rsidRPr="007941BC">
              <w:rPr>
                <w:rFonts w:ascii="Corbel" w:eastAsia="Times New Roman" w:hAnsi="Corbel"/>
                <w:sz w:val="20"/>
                <w:szCs w:val="20"/>
                <w:lang w:eastAsia="fr-FR"/>
              </w:rPr>
              <w:t>Organisation d’un atelier de planification et de réunions de suivi du Comité de Pilotage</w:t>
            </w:r>
            <w:r w:rsidR="0078100C" w:rsidRPr="007941BC">
              <w:rPr>
                <w:rFonts w:ascii="Corbel" w:eastAsia="Times New Roman" w:hAnsi="Corbel"/>
                <w:sz w:val="20"/>
                <w:szCs w:val="20"/>
                <w:lang w:eastAsia="fr-FR"/>
              </w:rPr>
              <w:t xml:space="preserve"> régional</w:t>
            </w:r>
          </w:p>
          <w:p w:rsidR="00842209" w:rsidRPr="007941BC" w:rsidRDefault="00842209" w:rsidP="001249B9">
            <w:pPr>
              <w:pStyle w:val="Paragraphedeliste"/>
              <w:numPr>
                <w:ilvl w:val="0"/>
                <w:numId w:val="17"/>
              </w:numPr>
              <w:spacing w:line="276" w:lineRule="auto"/>
              <w:rPr>
                <w:rFonts w:ascii="Corbel" w:hAnsi="Corbel"/>
                <w:i/>
                <w:sz w:val="20"/>
                <w:szCs w:val="20"/>
              </w:rPr>
            </w:pPr>
            <w:r w:rsidRPr="007941BC">
              <w:rPr>
                <w:rFonts w:ascii="Corbel" w:eastAsia="Times New Roman" w:hAnsi="Corbel"/>
                <w:sz w:val="20"/>
                <w:szCs w:val="20"/>
                <w:lang w:eastAsia="fr-FR"/>
              </w:rPr>
              <w:t>Organisation de réunions des comités locaux</w:t>
            </w:r>
          </w:p>
        </w:tc>
        <w:tc>
          <w:tcPr>
            <w:tcW w:w="3407" w:type="dxa"/>
            <w:vMerge w:val="restart"/>
          </w:tcPr>
          <w:p w:rsidR="00842209" w:rsidRPr="007941BC" w:rsidRDefault="00842209" w:rsidP="001249B9">
            <w:pPr>
              <w:pStyle w:val="Paragraphedeliste"/>
              <w:numPr>
                <w:ilvl w:val="0"/>
                <w:numId w:val="11"/>
              </w:numPr>
              <w:rPr>
                <w:rFonts w:ascii="Corbel" w:hAnsi="Corbel"/>
                <w:sz w:val="20"/>
                <w:szCs w:val="20"/>
              </w:rPr>
            </w:pPr>
            <w:r w:rsidRPr="007941BC">
              <w:rPr>
                <w:rFonts w:ascii="Corbel" w:hAnsi="Corbel"/>
                <w:sz w:val="20"/>
                <w:szCs w:val="20"/>
              </w:rPr>
              <w:t>Les activités de gestion et de suivi sont menées</w:t>
            </w:r>
          </w:p>
        </w:tc>
      </w:tr>
      <w:tr w:rsidR="00D77230" w:rsidRPr="007941BC" w:rsidTr="00D77230">
        <w:trPr>
          <w:trHeight w:val="269"/>
          <w:jc w:val="center"/>
        </w:trPr>
        <w:tc>
          <w:tcPr>
            <w:tcW w:w="2830" w:type="dxa"/>
            <w:vMerge/>
          </w:tcPr>
          <w:p w:rsidR="00842209" w:rsidRPr="007941BC" w:rsidRDefault="00842209" w:rsidP="00282A5B">
            <w:pPr>
              <w:rPr>
                <w:rFonts w:ascii="Corbel" w:hAnsi="Corbel"/>
                <w:sz w:val="20"/>
                <w:szCs w:val="20"/>
              </w:rPr>
            </w:pPr>
          </w:p>
        </w:tc>
        <w:tc>
          <w:tcPr>
            <w:tcW w:w="8080" w:type="dxa"/>
            <w:vMerge/>
          </w:tcPr>
          <w:p w:rsidR="00842209" w:rsidRPr="007941BC" w:rsidRDefault="00842209" w:rsidP="00282A5B">
            <w:pPr>
              <w:rPr>
                <w:rFonts w:ascii="Corbel" w:hAnsi="Corbel"/>
                <w:sz w:val="20"/>
                <w:szCs w:val="20"/>
              </w:rPr>
            </w:pPr>
          </w:p>
        </w:tc>
        <w:tc>
          <w:tcPr>
            <w:tcW w:w="3407" w:type="dxa"/>
            <w:vMerge/>
          </w:tcPr>
          <w:p w:rsidR="00842209" w:rsidRPr="007941BC" w:rsidRDefault="00842209" w:rsidP="001249B9">
            <w:pPr>
              <w:pStyle w:val="Paragraphedeliste"/>
              <w:numPr>
                <w:ilvl w:val="0"/>
                <w:numId w:val="11"/>
              </w:numPr>
              <w:rPr>
                <w:rFonts w:ascii="Corbel" w:hAnsi="Corbel"/>
                <w:sz w:val="20"/>
                <w:szCs w:val="20"/>
              </w:rPr>
            </w:pPr>
          </w:p>
        </w:tc>
      </w:tr>
      <w:tr w:rsidR="00D77230" w:rsidRPr="007941BC" w:rsidTr="00D77230">
        <w:trPr>
          <w:trHeight w:val="269"/>
          <w:jc w:val="center"/>
        </w:trPr>
        <w:tc>
          <w:tcPr>
            <w:tcW w:w="2830" w:type="dxa"/>
            <w:vMerge/>
          </w:tcPr>
          <w:p w:rsidR="00842209" w:rsidRPr="007941BC" w:rsidRDefault="00842209" w:rsidP="00282A5B">
            <w:pPr>
              <w:rPr>
                <w:rFonts w:ascii="Corbel" w:hAnsi="Corbel"/>
                <w:sz w:val="20"/>
                <w:szCs w:val="20"/>
              </w:rPr>
            </w:pPr>
          </w:p>
        </w:tc>
        <w:tc>
          <w:tcPr>
            <w:tcW w:w="8080" w:type="dxa"/>
            <w:vMerge/>
          </w:tcPr>
          <w:p w:rsidR="00842209" w:rsidRPr="007941BC" w:rsidRDefault="00842209" w:rsidP="00282A5B">
            <w:pPr>
              <w:rPr>
                <w:rFonts w:ascii="Corbel" w:hAnsi="Corbel"/>
                <w:sz w:val="20"/>
                <w:szCs w:val="20"/>
              </w:rPr>
            </w:pPr>
          </w:p>
        </w:tc>
        <w:tc>
          <w:tcPr>
            <w:tcW w:w="3407" w:type="dxa"/>
            <w:vMerge/>
          </w:tcPr>
          <w:p w:rsidR="00842209" w:rsidRPr="007941BC" w:rsidRDefault="00842209" w:rsidP="001249B9">
            <w:pPr>
              <w:pStyle w:val="Paragraphedeliste"/>
              <w:numPr>
                <w:ilvl w:val="0"/>
                <w:numId w:val="11"/>
              </w:numPr>
              <w:rPr>
                <w:rFonts w:ascii="Corbel" w:hAnsi="Corbel"/>
                <w:sz w:val="20"/>
                <w:szCs w:val="20"/>
              </w:rPr>
            </w:pPr>
          </w:p>
        </w:tc>
      </w:tr>
    </w:tbl>
    <w:p w:rsidR="00431598" w:rsidRPr="00431598" w:rsidRDefault="00431598" w:rsidP="00431598"/>
    <w:p w:rsidR="00431598" w:rsidRDefault="00431598" w:rsidP="00431598"/>
    <w:p w:rsidR="00431598" w:rsidRDefault="00431598">
      <w:r>
        <w:br w:type="page"/>
      </w:r>
    </w:p>
    <w:p w:rsidR="00842209" w:rsidRDefault="00842209" w:rsidP="00431598">
      <w:pPr>
        <w:sectPr w:rsidR="00842209" w:rsidSect="00842209">
          <w:pgSz w:w="16838" w:h="11906" w:orient="landscape"/>
          <w:pgMar w:top="1418" w:right="1418" w:bottom="1418" w:left="1418" w:header="709" w:footer="709" w:gutter="0"/>
          <w:cols w:space="708"/>
          <w:docGrid w:linePitch="360"/>
        </w:sectPr>
      </w:pPr>
    </w:p>
    <w:p w:rsidR="00431598" w:rsidRPr="00431598" w:rsidRDefault="00431598" w:rsidP="00431598"/>
    <w:p w:rsidR="009F1141" w:rsidRPr="00C82074" w:rsidRDefault="00D23B2A" w:rsidP="00D52BE8">
      <w:pPr>
        <w:pStyle w:val="Titre1"/>
        <w:rPr>
          <w:b/>
        </w:rPr>
      </w:pPr>
      <w:bookmarkStart w:id="2" w:name="_Toc494394605"/>
      <w:r w:rsidRPr="00C82074">
        <w:rPr>
          <w:b/>
        </w:rPr>
        <w:t>Introduction :</w:t>
      </w:r>
      <w:bookmarkEnd w:id="2"/>
    </w:p>
    <w:p w:rsidR="007941BC" w:rsidRPr="007941BC" w:rsidRDefault="007941BC" w:rsidP="00CC270A">
      <w:pPr>
        <w:jc w:val="both"/>
        <w:rPr>
          <w:sz w:val="16"/>
          <w:szCs w:val="16"/>
        </w:rPr>
      </w:pPr>
    </w:p>
    <w:p w:rsidR="00CC270A" w:rsidRDefault="00D23B2A" w:rsidP="00CC270A">
      <w:pPr>
        <w:jc w:val="both"/>
        <w:rPr>
          <w:sz w:val="24"/>
          <w:szCs w:val="24"/>
        </w:rPr>
      </w:pPr>
      <w:r w:rsidRPr="009F1141">
        <w:rPr>
          <w:sz w:val="24"/>
          <w:szCs w:val="24"/>
        </w:rPr>
        <w:t>Le</w:t>
      </w:r>
      <w:r w:rsidR="009F1141" w:rsidRPr="009F1141">
        <w:t xml:space="preserve"> </w:t>
      </w:r>
      <w:r w:rsidR="009F1141" w:rsidRPr="009F1141">
        <w:rPr>
          <w:sz w:val="24"/>
          <w:szCs w:val="24"/>
        </w:rPr>
        <w:t>Projet d’appui à la cohésion sociale et à la création d’opportunités d’emploi pour les jeunes (PROCOSOC</w:t>
      </w:r>
      <w:r w:rsidR="009F1141">
        <w:rPr>
          <w:sz w:val="24"/>
          <w:szCs w:val="24"/>
        </w:rPr>
        <w:t>)</w:t>
      </w:r>
      <w:r w:rsidR="00CC270A">
        <w:rPr>
          <w:sz w:val="24"/>
          <w:szCs w:val="24"/>
        </w:rPr>
        <w:t xml:space="preserve">, financé à hauteur de </w:t>
      </w:r>
      <w:r w:rsidR="00CC270A" w:rsidRPr="009F1141">
        <w:rPr>
          <w:sz w:val="24"/>
          <w:szCs w:val="24"/>
        </w:rPr>
        <w:t>1</w:t>
      </w:r>
      <w:r w:rsidR="00CC270A">
        <w:rPr>
          <w:sz w:val="24"/>
          <w:szCs w:val="24"/>
        </w:rPr>
        <w:t>,</w:t>
      </w:r>
      <w:r w:rsidR="00CC270A" w:rsidRPr="009F1141">
        <w:rPr>
          <w:sz w:val="24"/>
          <w:szCs w:val="24"/>
        </w:rPr>
        <w:t>100</w:t>
      </w:r>
      <w:r w:rsidR="00CC270A">
        <w:rPr>
          <w:sz w:val="24"/>
          <w:szCs w:val="24"/>
        </w:rPr>
        <w:t>,</w:t>
      </w:r>
      <w:r w:rsidR="00CC270A" w:rsidRPr="009F1141">
        <w:rPr>
          <w:sz w:val="24"/>
          <w:szCs w:val="24"/>
        </w:rPr>
        <w:t xml:space="preserve"> 000 </w:t>
      </w:r>
      <w:r w:rsidR="00CC270A">
        <w:rPr>
          <w:sz w:val="24"/>
          <w:szCs w:val="24"/>
        </w:rPr>
        <w:t>§ par le Gouvernement du Japon, intervient dans un contexte particulier marqué par la montée de la violence et de l’extrémisme. En effet, a</w:t>
      </w:r>
      <w:r w:rsidR="00CC270A" w:rsidRPr="00EF5663">
        <w:rPr>
          <w:sz w:val="24"/>
          <w:szCs w:val="24"/>
        </w:rPr>
        <w:t>u cours des dernières années, la région du Sahel a été le théâtre d’une flambée de foyers de tension. Les manifestations de ce phénomène sont particulièrement prononcées dans les pays voisins du Sénégal au Nord et à l’Est, avec des répercussions dans les régions de Tambacounda et Matam</w:t>
      </w:r>
      <w:r w:rsidR="00F935C6">
        <w:rPr>
          <w:sz w:val="24"/>
          <w:szCs w:val="24"/>
        </w:rPr>
        <w:t xml:space="preserve"> qui constituent la zone d’intervention</w:t>
      </w:r>
      <w:r w:rsidR="00CC270A" w:rsidRPr="00EF5663">
        <w:rPr>
          <w:sz w:val="24"/>
          <w:szCs w:val="24"/>
        </w:rPr>
        <w:t xml:space="preserve">. Ces régions qui ont enregistré des taux de pauvreté de 60,4 et 45,2% respectivement en 2011 (ANSD, 2011) sont marquées par des conditions économiques précaires et un taux élevé de chômage des jeunes. Ces conditions rendent ces régions vulnérables aux phénomènes migratoires et à ses conséquences sur la paix et la stabilité. </w:t>
      </w:r>
    </w:p>
    <w:p w:rsidR="004A0202" w:rsidRDefault="0001310A" w:rsidP="00CC270A">
      <w:pPr>
        <w:jc w:val="both"/>
        <w:rPr>
          <w:sz w:val="24"/>
          <w:szCs w:val="24"/>
        </w:rPr>
      </w:pPr>
      <w:r>
        <w:rPr>
          <w:sz w:val="24"/>
          <w:szCs w:val="24"/>
        </w:rPr>
        <w:t>Le projet</w:t>
      </w:r>
      <w:r w:rsidR="004A0202">
        <w:rPr>
          <w:sz w:val="24"/>
          <w:szCs w:val="24"/>
        </w:rPr>
        <w:t xml:space="preserve"> </w:t>
      </w:r>
      <w:r w:rsidR="008303FC">
        <w:rPr>
          <w:sz w:val="24"/>
          <w:szCs w:val="24"/>
        </w:rPr>
        <w:t xml:space="preserve">prévu pour une durée d’un an (mars 2016 avril 2017) </w:t>
      </w:r>
      <w:r w:rsidR="004A0202">
        <w:rPr>
          <w:sz w:val="24"/>
          <w:szCs w:val="24"/>
        </w:rPr>
        <w:t>a enregistré une extension de six mois et devant être clôturée au 30 septembre 2017.</w:t>
      </w:r>
    </w:p>
    <w:p w:rsidR="0001310A" w:rsidRDefault="004A0202" w:rsidP="00CC270A">
      <w:pPr>
        <w:jc w:val="both"/>
        <w:rPr>
          <w:sz w:val="24"/>
          <w:szCs w:val="24"/>
        </w:rPr>
      </w:pPr>
      <w:r>
        <w:rPr>
          <w:sz w:val="24"/>
          <w:szCs w:val="24"/>
        </w:rPr>
        <w:t>Ce rapport couvre la période janvier</w:t>
      </w:r>
      <w:r w:rsidR="0001310A">
        <w:rPr>
          <w:sz w:val="24"/>
          <w:szCs w:val="24"/>
        </w:rPr>
        <w:t xml:space="preserve"> – septembre 2017 et concerne l’état d’avancement des activités du projet. Il est articulé autour :</w:t>
      </w:r>
    </w:p>
    <w:p w:rsidR="0001310A" w:rsidRDefault="008303FC" w:rsidP="001249B9">
      <w:pPr>
        <w:pStyle w:val="Paragraphedeliste"/>
        <w:numPr>
          <w:ilvl w:val="0"/>
          <w:numId w:val="11"/>
        </w:numPr>
        <w:jc w:val="both"/>
        <w:rPr>
          <w:sz w:val="24"/>
          <w:szCs w:val="24"/>
        </w:rPr>
      </w:pPr>
      <w:r>
        <w:rPr>
          <w:sz w:val="24"/>
          <w:szCs w:val="24"/>
        </w:rPr>
        <w:t>du</w:t>
      </w:r>
      <w:r w:rsidR="0001310A">
        <w:rPr>
          <w:sz w:val="24"/>
          <w:szCs w:val="24"/>
        </w:rPr>
        <w:t xml:space="preserve"> rappel des objectifs et des résultats attendus par composante ;</w:t>
      </w:r>
    </w:p>
    <w:p w:rsidR="00E848CB" w:rsidRDefault="008303FC" w:rsidP="001249B9">
      <w:pPr>
        <w:pStyle w:val="Paragraphedeliste"/>
        <w:numPr>
          <w:ilvl w:val="0"/>
          <w:numId w:val="11"/>
        </w:numPr>
        <w:jc w:val="both"/>
        <w:rPr>
          <w:sz w:val="24"/>
          <w:szCs w:val="24"/>
        </w:rPr>
      </w:pPr>
      <w:r>
        <w:rPr>
          <w:sz w:val="24"/>
          <w:szCs w:val="24"/>
        </w:rPr>
        <w:t xml:space="preserve">de </w:t>
      </w:r>
      <w:r w:rsidR="00F935C6">
        <w:rPr>
          <w:sz w:val="24"/>
          <w:szCs w:val="24"/>
        </w:rPr>
        <w:t>l</w:t>
      </w:r>
      <w:r w:rsidR="00E848CB" w:rsidRPr="0001310A">
        <w:rPr>
          <w:sz w:val="24"/>
          <w:szCs w:val="24"/>
        </w:rPr>
        <w:t xml:space="preserve">a </w:t>
      </w:r>
      <w:r w:rsidR="00F935C6">
        <w:rPr>
          <w:sz w:val="24"/>
          <w:szCs w:val="24"/>
        </w:rPr>
        <w:t xml:space="preserve">stratégie </w:t>
      </w:r>
      <w:r w:rsidR="00E848CB" w:rsidRPr="0001310A">
        <w:rPr>
          <w:sz w:val="24"/>
          <w:szCs w:val="24"/>
        </w:rPr>
        <w:t xml:space="preserve">d’intervention </w:t>
      </w:r>
    </w:p>
    <w:p w:rsidR="00F935C6" w:rsidRDefault="008303FC" w:rsidP="001249B9">
      <w:pPr>
        <w:pStyle w:val="Paragraphedeliste"/>
        <w:numPr>
          <w:ilvl w:val="0"/>
          <w:numId w:val="11"/>
        </w:numPr>
        <w:jc w:val="both"/>
        <w:rPr>
          <w:sz w:val="24"/>
          <w:szCs w:val="24"/>
        </w:rPr>
      </w:pPr>
      <w:r>
        <w:rPr>
          <w:sz w:val="24"/>
          <w:szCs w:val="24"/>
        </w:rPr>
        <w:t xml:space="preserve">de </w:t>
      </w:r>
      <w:r w:rsidR="00F935C6">
        <w:rPr>
          <w:sz w:val="24"/>
          <w:szCs w:val="24"/>
        </w:rPr>
        <w:t>l’état d’avancement du projet</w:t>
      </w:r>
    </w:p>
    <w:p w:rsidR="00F935C6" w:rsidRDefault="008303FC" w:rsidP="001249B9">
      <w:pPr>
        <w:pStyle w:val="Paragraphedeliste"/>
        <w:numPr>
          <w:ilvl w:val="0"/>
          <w:numId w:val="11"/>
        </w:numPr>
        <w:jc w:val="both"/>
        <w:rPr>
          <w:sz w:val="24"/>
          <w:szCs w:val="24"/>
        </w:rPr>
      </w:pPr>
      <w:r>
        <w:rPr>
          <w:sz w:val="24"/>
          <w:szCs w:val="24"/>
        </w:rPr>
        <w:t xml:space="preserve">de </w:t>
      </w:r>
      <w:r w:rsidR="00F935C6">
        <w:rPr>
          <w:sz w:val="24"/>
          <w:szCs w:val="24"/>
        </w:rPr>
        <w:t xml:space="preserve">la communication </w:t>
      </w:r>
    </w:p>
    <w:p w:rsidR="00F935C6" w:rsidRDefault="008303FC" w:rsidP="001249B9">
      <w:pPr>
        <w:pStyle w:val="Paragraphedeliste"/>
        <w:numPr>
          <w:ilvl w:val="0"/>
          <w:numId w:val="11"/>
        </w:numPr>
        <w:jc w:val="both"/>
        <w:rPr>
          <w:sz w:val="24"/>
          <w:szCs w:val="24"/>
        </w:rPr>
      </w:pPr>
      <w:r>
        <w:rPr>
          <w:sz w:val="24"/>
          <w:szCs w:val="24"/>
        </w:rPr>
        <w:t>des</w:t>
      </w:r>
      <w:r w:rsidR="00F935C6">
        <w:rPr>
          <w:sz w:val="24"/>
          <w:szCs w:val="24"/>
        </w:rPr>
        <w:t xml:space="preserve"> contraintes identifiées et </w:t>
      </w:r>
      <w:r>
        <w:rPr>
          <w:sz w:val="24"/>
          <w:szCs w:val="24"/>
        </w:rPr>
        <w:t>des</w:t>
      </w:r>
      <w:r w:rsidR="00F935C6">
        <w:rPr>
          <w:sz w:val="24"/>
          <w:szCs w:val="24"/>
        </w:rPr>
        <w:t xml:space="preserve"> solutions apportées</w:t>
      </w:r>
    </w:p>
    <w:p w:rsidR="00F935C6" w:rsidRDefault="008303FC" w:rsidP="001249B9">
      <w:pPr>
        <w:pStyle w:val="Paragraphedeliste"/>
        <w:numPr>
          <w:ilvl w:val="0"/>
          <w:numId w:val="11"/>
        </w:numPr>
        <w:jc w:val="both"/>
        <w:rPr>
          <w:sz w:val="24"/>
          <w:szCs w:val="24"/>
        </w:rPr>
      </w:pPr>
      <w:r>
        <w:rPr>
          <w:sz w:val="24"/>
          <w:szCs w:val="24"/>
        </w:rPr>
        <w:t>des</w:t>
      </w:r>
      <w:r w:rsidR="00F935C6">
        <w:rPr>
          <w:sz w:val="24"/>
          <w:szCs w:val="24"/>
        </w:rPr>
        <w:t xml:space="preserve"> perspectives</w:t>
      </w:r>
    </w:p>
    <w:p w:rsidR="00F935C6" w:rsidRPr="00F935C6" w:rsidRDefault="008303FC" w:rsidP="001249B9">
      <w:pPr>
        <w:pStyle w:val="Paragraphedeliste"/>
        <w:numPr>
          <w:ilvl w:val="0"/>
          <w:numId w:val="11"/>
        </w:numPr>
        <w:jc w:val="both"/>
        <w:rPr>
          <w:sz w:val="24"/>
          <w:szCs w:val="24"/>
        </w:rPr>
      </w:pPr>
      <w:r>
        <w:rPr>
          <w:sz w:val="24"/>
          <w:szCs w:val="24"/>
        </w:rPr>
        <w:t>des</w:t>
      </w:r>
      <w:r w:rsidR="00F935C6">
        <w:rPr>
          <w:sz w:val="24"/>
          <w:szCs w:val="24"/>
        </w:rPr>
        <w:t xml:space="preserve"> bonnes pratiques</w:t>
      </w:r>
    </w:p>
    <w:p w:rsidR="0038676C" w:rsidRPr="00B66184" w:rsidRDefault="00EE7F17" w:rsidP="00EE7F17">
      <w:pPr>
        <w:pStyle w:val="Titre1"/>
        <w:rPr>
          <w:b/>
          <w:sz w:val="28"/>
          <w:szCs w:val="28"/>
        </w:rPr>
      </w:pPr>
      <w:bookmarkStart w:id="3" w:name="_Toc494394606"/>
      <w:r w:rsidRPr="00B66184">
        <w:rPr>
          <w:b/>
          <w:sz w:val="28"/>
          <w:szCs w:val="28"/>
        </w:rPr>
        <w:t>I</w:t>
      </w:r>
      <w:r w:rsidR="0038676C" w:rsidRPr="00B66184">
        <w:rPr>
          <w:b/>
          <w:sz w:val="28"/>
          <w:szCs w:val="28"/>
        </w:rPr>
        <w:t>.</w:t>
      </w:r>
      <w:r w:rsidR="000625B6">
        <w:rPr>
          <w:b/>
          <w:sz w:val="28"/>
          <w:szCs w:val="28"/>
        </w:rPr>
        <w:t xml:space="preserve"> </w:t>
      </w:r>
      <w:r w:rsidR="0019789B" w:rsidRPr="00B66184">
        <w:rPr>
          <w:b/>
          <w:sz w:val="28"/>
          <w:szCs w:val="28"/>
        </w:rPr>
        <w:t xml:space="preserve">RAPPEL </w:t>
      </w:r>
      <w:r w:rsidRPr="00B66184">
        <w:rPr>
          <w:b/>
          <w:sz w:val="28"/>
          <w:szCs w:val="28"/>
        </w:rPr>
        <w:t>DES OBJECTIFS</w:t>
      </w:r>
      <w:r w:rsidR="008879EE">
        <w:rPr>
          <w:b/>
          <w:sz w:val="28"/>
          <w:szCs w:val="28"/>
        </w:rPr>
        <w:t>,</w:t>
      </w:r>
      <w:r w:rsidR="001F5A3D">
        <w:rPr>
          <w:b/>
          <w:sz w:val="28"/>
          <w:szCs w:val="28"/>
        </w:rPr>
        <w:t xml:space="preserve"> COMPOSANTES</w:t>
      </w:r>
      <w:r w:rsidR="008879EE">
        <w:rPr>
          <w:b/>
          <w:sz w:val="28"/>
          <w:szCs w:val="28"/>
        </w:rPr>
        <w:t>,</w:t>
      </w:r>
      <w:r w:rsidR="001F5A3D">
        <w:rPr>
          <w:b/>
          <w:sz w:val="28"/>
          <w:szCs w:val="28"/>
        </w:rPr>
        <w:t xml:space="preserve"> </w:t>
      </w:r>
      <w:r w:rsidR="008879EE">
        <w:rPr>
          <w:b/>
          <w:sz w:val="28"/>
          <w:szCs w:val="28"/>
        </w:rPr>
        <w:t>R</w:t>
      </w:r>
      <w:r w:rsidR="00F935C6">
        <w:rPr>
          <w:b/>
          <w:sz w:val="28"/>
          <w:szCs w:val="28"/>
        </w:rPr>
        <w:t xml:space="preserve">ESULTATS </w:t>
      </w:r>
      <w:r w:rsidR="00C72F97">
        <w:rPr>
          <w:b/>
          <w:sz w:val="28"/>
          <w:szCs w:val="28"/>
        </w:rPr>
        <w:t>:</w:t>
      </w:r>
      <w:bookmarkEnd w:id="3"/>
      <w:r w:rsidRPr="00B66184">
        <w:rPr>
          <w:b/>
          <w:sz w:val="28"/>
          <w:szCs w:val="28"/>
        </w:rPr>
        <w:t xml:space="preserve"> </w:t>
      </w:r>
    </w:p>
    <w:p w:rsidR="00F935C6" w:rsidRDefault="00F935C6" w:rsidP="00F935C6">
      <w:pPr>
        <w:pStyle w:val="Paragraphedeliste"/>
        <w:ind w:left="0"/>
        <w:jc w:val="both"/>
        <w:rPr>
          <w:sz w:val="24"/>
          <w:szCs w:val="24"/>
        </w:rPr>
      </w:pPr>
    </w:p>
    <w:p w:rsidR="00F935C6" w:rsidRPr="00F935C6" w:rsidRDefault="00F935C6" w:rsidP="00F935C6">
      <w:pPr>
        <w:pStyle w:val="Paragraphedeliste"/>
        <w:ind w:left="0"/>
        <w:jc w:val="both"/>
        <w:rPr>
          <w:sz w:val="24"/>
          <w:szCs w:val="24"/>
        </w:rPr>
      </w:pPr>
      <w:r w:rsidRPr="00F935C6">
        <w:rPr>
          <w:sz w:val="24"/>
          <w:szCs w:val="24"/>
        </w:rPr>
        <w:t>L’objectif du programme est d’inverser la menace et ces tendances enregistrées à travers la promotion de la paix et de la cohésion sociale et la création d’opportunités d’emploi pour les jeunes (18 à 35 ans) et les femmes chefs de famille dans les régions au Nord-Est du Sénégal. Plus particulièrement, cela se fera par :</w:t>
      </w:r>
    </w:p>
    <w:p w:rsidR="00F935C6" w:rsidRPr="00F935C6" w:rsidRDefault="00F935C6" w:rsidP="00F935C6">
      <w:pPr>
        <w:pStyle w:val="Paragraphedeliste"/>
        <w:ind w:left="0"/>
        <w:jc w:val="both"/>
        <w:rPr>
          <w:sz w:val="24"/>
          <w:szCs w:val="24"/>
        </w:rPr>
      </w:pPr>
      <w:r w:rsidRPr="00F935C6">
        <w:rPr>
          <w:sz w:val="24"/>
          <w:szCs w:val="24"/>
        </w:rPr>
        <w:t>La promotion et la mobilisation de la jeunesse pour la paix et la cohésion sociale ;</w:t>
      </w:r>
    </w:p>
    <w:p w:rsidR="00F935C6" w:rsidRPr="00F935C6" w:rsidRDefault="00F935C6" w:rsidP="00F935C6">
      <w:pPr>
        <w:pStyle w:val="Paragraphedeliste"/>
        <w:ind w:left="0"/>
        <w:jc w:val="both"/>
        <w:rPr>
          <w:sz w:val="24"/>
          <w:szCs w:val="24"/>
        </w:rPr>
      </w:pPr>
      <w:r w:rsidRPr="00F935C6">
        <w:rPr>
          <w:sz w:val="24"/>
          <w:szCs w:val="24"/>
        </w:rPr>
        <w:t>Entre autres résultats escomptés, il est attendu que 30% des cibles du Projet aient accès aux mécanismes de régulation pour la cohésion sociale à travers : (i) la création d’alliances au niveau local avec la société civile pour la mobilisation sociale, le plaidoyer et la communication ; (ii) le développement d’outils spécifiques de plaidoyer y compris l’utilisation des réseaux sociaux ; (iii) la mise en place d’un réseau pour la promotion de la paix et la cohésion sociale au niveau local réunissant les principales associations de jeunesse ;</w:t>
      </w:r>
    </w:p>
    <w:p w:rsidR="00F935C6" w:rsidRPr="00F935C6" w:rsidRDefault="00F935C6" w:rsidP="00F935C6">
      <w:pPr>
        <w:pStyle w:val="Paragraphedeliste"/>
        <w:ind w:left="0"/>
        <w:jc w:val="both"/>
        <w:rPr>
          <w:sz w:val="24"/>
          <w:szCs w:val="24"/>
        </w:rPr>
      </w:pPr>
      <w:r w:rsidRPr="00F935C6">
        <w:rPr>
          <w:sz w:val="24"/>
          <w:szCs w:val="24"/>
        </w:rPr>
        <w:t>La création d’opportunités d’emploi pour la jeunesse ;</w:t>
      </w:r>
    </w:p>
    <w:p w:rsidR="00F935C6" w:rsidRPr="00F935C6" w:rsidRDefault="00F935C6" w:rsidP="00F935C6">
      <w:pPr>
        <w:pStyle w:val="Paragraphedeliste"/>
        <w:ind w:left="0"/>
        <w:jc w:val="both"/>
        <w:rPr>
          <w:sz w:val="24"/>
          <w:szCs w:val="24"/>
        </w:rPr>
      </w:pPr>
      <w:r w:rsidRPr="00F935C6">
        <w:rPr>
          <w:sz w:val="24"/>
          <w:szCs w:val="24"/>
        </w:rPr>
        <w:t>Pour cet objectif spécifique, les résultats escomptés sont : les jeunes (18-35 ans) ciblés par le Projet ont la capacité de développer des activités génératrices de revenus, et 200 jeunes auront développé des activités génératrices de revenus, à travers : (i) la promotion de l’entreprenariat dans les systèmes de production et de transformation comme alternative face à la vulnérabilité des jeunes; (ii) la formation des jeunes dans le secteur primaire (agriculture, él</w:t>
      </w:r>
      <w:r>
        <w:rPr>
          <w:sz w:val="24"/>
          <w:szCs w:val="24"/>
        </w:rPr>
        <w:t xml:space="preserve">evage, exploitation forestière, </w:t>
      </w:r>
      <w:r w:rsidRPr="00F935C6">
        <w:rPr>
          <w:sz w:val="24"/>
          <w:szCs w:val="24"/>
        </w:rPr>
        <w:t xml:space="preserve">transformation, conditionnement et commercialisation des produits) ; (iii) la création d’une chaine de kiosques mobiles à panneaux solaires (100 emplois), et d’une chaine d’installation et de vente d’équipement solaire par les jeunes (100 emplois) ; (iv) le renforcement des capacités techniques et opérationnelles de gestion des éco-entrepreneurs. </w:t>
      </w:r>
    </w:p>
    <w:p w:rsidR="00831380" w:rsidRDefault="00EE7F17" w:rsidP="00EE7F17">
      <w:pPr>
        <w:pStyle w:val="Titre1"/>
        <w:rPr>
          <w:b/>
          <w:sz w:val="28"/>
          <w:szCs w:val="28"/>
        </w:rPr>
      </w:pPr>
      <w:bookmarkStart w:id="4" w:name="_Toc494394607"/>
      <w:r w:rsidRPr="00B66184">
        <w:rPr>
          <w:b/>
          <w:sz w:val="28"/>
          <w:szCs w:val="28"/>
        </w:rPr>
        <w:t>I</w:t>
      </w:r>
      <w:r w:rsidR="00831380" w:rsidRPr="00B66184">
        <w:rPr>
          <w:b/>
          <w:sz w:val="28"/>
          <w:szCs w:val="28"/>
        </w:rPr>
        <w:t>I. STRATEGIE</w:t>
      </w:r>
      <w:r w:rsidR="003805C5">
        <w:rPr>
          <w:b/>
          <w:sz w:val="28"/>
          <w:szCs w:val="28"/>
        </w:rPr>
        <w:t>S</w:t>
      </w:r>
      <w:r w:rsidR="00831380" w:rsidRPr="00B66184">
        <w:rPr>
          <w:b/>
          <w:sz w:val="28"/>
          <w:szCs w:val="28"/>
        </w:rPr>
        <w:t xml:space="preserve"> DE MISE EN ŒUVRE</w:t>
      </w:r>
      <w:r w:rsidR="00C72F97">
        <w:rPr>
          <w:b/>
          <w:sz w:val="28"/>
          <w:szCs w:val="28"/>
        </w:rPr>
        <w:t> :</w:t>
      </w:r>
      <w:bookmarkEnd w:id="4"/>
      <w:r w:rsidRPr="00B66184">
        <w:rPr>
          <w:b/>
          <w:sz w:val="28"/>
          <w:szCs w:val="28"/>
        </w:rPr>
        <w:t> </w:t>
      </w:r>
    </w:p>
    <w:p w:rsidR="00F935C6" w:rsidRPr="00F935C6" w:rsidRDefault="00F935C6" w:rsidP="00F935C6"/>
    <w:p w:rsidR="00457BCB" w:rsidRDefault="00457BCB" w:rsidP="00953147">
      <w:pPr>
        <w:pStyle w:val="Paragraphedeliste"/>
        <w:ind w:left="0"/>
        <w:jc w:val="both"/>
        <w:rPr>
          <w:sz w:val="24"/>
          <w:szCs w:val="24"/>
        </w:rPr>
      </w:pPr>
      <w:r>
        <w:rPr>
          <w:sz w:val="24"/>
          <w:szCs w:val="24"/>
        </w:rPr>
        <w:t xml:space="preserve">Le PNUD a assuré la mise en œuvre grâce à la mobilisation des acteurs locaux notamment les autorités administratives, les élus locaux, les jeunes à travers les conseils régionaux de jeunesse, les services techniques et la presse. </w:t>
      </w:r>
      <w:r w:rsidR="00265E5D" w:rsidRPr="00DC6DA5">
        <w:rPr>
          <w:sz w:val="24"/>
          <w:szCs w:val="24"/>
        </w:rPr>
        <w:t xml:space="preserve">Cette approche </w:t>
      </w:r>
      <w:r>
        <w:rPr>
          <w:sz w:val="24"/>
          <w:szCs w:val="24"/>
        </w:rPr>
        <w:t>a</w:t>
      </w:r>
      <w:r w:rsidR="00265E5D" w:rsidRPr="00DC6DA5">
        <w:rPr>
          <w:sz w:val="24"/>
          <w:szCs w:val="24"/>
        </w:rPr>
        <w:t xml:space="preserve"> </w:t>
      </w:r>
      <w:r>
        <w:rPr>
          <w:sz w:val="24"/>
          <w:szCs w:val="24"/>
        </w:rPr>
        <w:t>permis une démarche inclusive et une bonne appropriation des actions menées durant la période.</w:t>
      </w:r>
    </w:p>
    <w:p w:rsidR="00457BCB" w:rsidRDefault="00457BCB" w:rsidP="00953147">
      <w:pPr>
        <w:pStyle w:val="Paragraphedeliste"/>
        <w:ind w:left="0"/>
        <w:jc w:val="both"/>
        <w:rPr>
          <w:sz w:val="24"/>
          <w:szCs w:val="24"/>
        </w:rPr>
      </w:pPr>
      <w:r>
        <w:rPr>
          <w:sz w:val="24"/>
          <w:szCs w:val="24"/>
        </w:rPr>
        <w:t xml:space="preserve">Par ailleurs, l’instauration </w:t>
      </w:r>
      <w:r w:rsidR="00265E5D" w:rsidRPr="00DC6DA5">
        <w:rPr>
          <w:sz w:val="24"/>
          <w:szCs w:val="24"/>
        </w:rPr>
        <w:t xml:space="preserve">d’un dialogue permanent </w:t>
      </w:r>
      <w:r w:rsidR="0007121C" w:rsidRPr="00DC6DA5">
        <w:rPr>
          <w:sz w:val="24"/>
          <w:szCs w:val="24"/>
        </w:rPr>
        <w:t>dans des cadres déjà existants avec les différents</w:t>
      </w:r>
      <w:r w:rsidR="00265E5D" w:rsidRPr="00DC6DA5">
        <w:rPr>
          <w:sz w:val="24"/>
          <w:szCs w:val="24"/>
        </w:rPr>
        <w:t xml:space="preserve"> acteurs, à travers des alliances, </w:t>
      </w:r>
      <w:r>
        <w:rPr>
          <w:sz w:val="24"/>
          <w:szCs w:val="24"/>
        </w:rPr>
        <w:t>a été</w:t>
      </w:r>
      <w:r w:rsidR="0007121C" w:rsidRPr="00DC6DA5">
        <w:rPr>
          <w:sz w:val="24"/>
          <w:szCs w:val="24"/>
        </w:rPr>
        <w:t xml:space="preserve"> adoptée comme méthode garantissant la participation</w:t>
      </w:r>
      <w:r w:rsidR="00265E5D" w:rsidRPr="00DC6DA5">
        <w:rPr>
          <w:sz w:val="24"/>
          <w:szCs w:val="24"/>
        </w:rPr>
        <w:t xml:space="preserve">. </w:t>
      </w:r>
    </w:p>
    <w:p w:rsidR="00457BCB" w:rsidRDefault="00457BCB" w:rsidP="00953147">
      <w:pPr>
        <w:pStyle w:val="Paragraphedeliste"/>
        <w:ind w:left="0"/>
        <w:jc w:val="both"/>
        <w:rPr>
          <w:sz w:val="24"/>
          <w:szCs w:val="24"/>
        </w:rPr>
      </w:pPr>
      <w:r>
        <w:rPr>
          <w:sz w:val="24"/>
          <w:szCs w:val="24"/>
        </w:rPr>
        <w:t>Dans le cadre de l’accompagnement des bénéficiaires, le projet a mis en place des protocoles d’accord avec des institutions spécialisées pour la mise en œuvre de certaines activités. Il s’agit de :</w:t>
      </w:r>
    </w:p>
    <w:p w:rsidR="005B73F9" w:rsidRDefault="005B73F9" w:rsidP="009C782C">
      <w:pPr>
        <w:pStyle w:val="Paragraphedeliste"/>
        <w:numPr>
          <w:ilvl w:val="0"/>
          <w:numId w:val="1"/>
        </w:numPr>
        <w:jc w:val="both"/>
        <w:rPr>
          <w:sz w:val="24"/>
          <w:szCs w:val="24"/>
        </w:rPr>
      </w:pPr>
      <w:r>
        <w:rPr>
          <w:sz w:val="24"/>
          <w:szCs w:val="24"/>
        </w:rPr>
        <w:t>des Agences Régionales de Développement (ARD) pour la conduite des activités de formation en techniques de production, transformation commercialisation, le GERME, le Plaidoyer (Tambacounda), le suivi des activités et des connaissances acquises ;</w:t>
      </w:r>
    </w:p>
    <w:p w:rsidR="005B73F9" w:rsidRDefault="005B73F9" w:rsidP="009C782C">
      <w:pPr>
        <w:pStyle w:val="Paragraphedeliste"/>
        <w:numPr>
          <w:ilvl w:val="0"/>
          <w:numId w:val="1"/>
        </w:numPr>
        <w:jc w:val="both"/>
        <w:rPr>
          <w:sz w:val="24"/>
          <w:szCs w:val="24"/>
        </w:rPr>
      </w:pPr>
      <w:r>
        <w:rPr>
          <w:sz w:val="24"/>
          <w:szCs w:val="24"/>
        </w:rPr>
        <w:t>de l’Ecole Supérieure Polytechnique de Dakar (ESP) pour la formation en maintenance solaire, l’appui au processus de recrutement des fournisseurs de kiosques, le suivi de la production et la réception des équipements ;</w:t>
      </w:r>
    </w:p>
    <w:p w:rsidR="005B73F9" w:rsidRDefault="005B73F9" w:rsidP="009C782C">
      <w:pPr>
        <w:pStyle w:val="Paragraphedeliste"/>
        <w:numPr>
          <w:ilvl w:val="0"/>
          <w:numId w:val="1"/>
        </w:numPr>
        <w:jc w:val="both"/>
        <w:rPr>
          <w:sz w:val="24"/>
          <w:szCs w:val="24"/>
        </w:rPr>
      </w:pPr>
      <w:r>
        <w:rPr>
          <w:sz w:val="24"/>
          <w:szCs w:val="24"/>
        </w:rPr>
        <w:t>de la Radio communautaire Alkuma pour la communication locale ;</w:t>
      </w:r>
    </w:p>
    <w:p w:rsidR="005B73F9" w:rsidRDefault="005B73F9" w:rsidP="009C782C">
      <w:pPr>
        <w:pStyle w:val="Paragraphedeliste"/>
        <w:numPr>
          <w:ilvl w:val="0"/>
          <w:numId w:val="1"/>
        </w:numPr>
        <w:jc w:val="both"/>
        <w:rPr>
          <w:sz w:val="24"/>
          <w:szCs w:val="24"/>
        </w:rPr>
      </w:pPr>
      <w:r>
        <w:rPr>
          <w:sz w:val="24"/>
          <w:szCs w:val="24"/>
        </w:rPr>
        <w:t>le recrutements de consultants spécialisés pour la formation des jeunes sur l’utilisation des réseaux sociaux, le plaidoyer (Matam) ;</w:t>
      </w:r>
    </w:p>
    <w:p w:rsidR="005B73F9" w:rsidRDefault="005B73F9" w:rsidP="009C782C">
      <w:pPr>
        <w:pStyle w:val="Paragraphedeliste"/>
        <w:numPr>
          <w:ilvl w:val="0"/>
          <w:numId w:val="1"/>
        </w:numPr>
        <w:jc w:val="both"/>
        <w:rPr>
          <w:sz w:val="24"/>
          <w:szCs w:val="24"/>
        </w:rPr>
      </w:pPr>
      <w:r>
        <w:rPr>
          <w:sz w:val="24"/>
          <w:szCs w:val="24"/>
        </w:rPr>
        <w:t>le recrutement de fournisseurs pour les kiosques et matériels de transformation, les supports de communication, et les moyens de fonctionnement du projet.</w:t>
      </w:r>
    </w:p>
    <w:p w:rsidR="005B73F9" w:rsidRPr="005B73F9" w:rsidRDefault="005B73F9" w:rsidP="005B73F9">
      <w:pPr>
        <w:pStyle w:val="Paragraphedeliste"/>
        <w:rPr>
          <w:sz w:val="24"/>
          <w:szCs w:val="24"/>
        </w:rPr>
      </w:pPr>
    </w:p>
    <w:p w:rsidR="00A07267" w:rsidRDefault="003E6BB1" w:rsidP="003E6BB1">
      <w:pPr>
        <w:pStyle w:val="Titre1"/>
        <w:rPr>
          <w:rFonts w:eastAsia="Times New Roman"/>
          <w:b/>
          <w:sz w:val="28"/>
          <w:szCs w:val="28"/>
          <w:lang w:eastAsia="fr-FR"/>
        </w:rPr>
      </w:pPr>
      <w:bookmarkStart w:id="5" w:name="_Toc494394608"/>
      <w:r w:rsidRPr="002F18DB">
        <w:rPr>
          <w:rFonts w:eastAsia="Times New Roman"/>
          <w:b/>
          <w:sz w:val="28"/>
          <w:szCs w:val="28"/>
          <w:lang w:eastAsia="fr-FR"/>
        </w:rPr>
        <w:t>III</w:t>
      </w:r>
      <w:r w:rsidR="00F574A4" w:rsidRPr="002F18DB">
        <w:rPr>
          <w:rFonts w:eastAsia="Times New Roman"/>
          <w:b/>
          <w:sz w:val="28"/>
          <w:szCs w:val="28"/>
          <w:lang w:eastAsia="fr-FR"/>
        </w:rPr>
        <w:t>. ETAT</w:t>
      </w:r>
      <w:r w:rsidR="00777CD2" w:rsidRPr="002F18DB">
        <w:rPr>
          <w:rFonts w:eastAsia="Times New Roman"/>
          <w:b/>
          <w:sz w:val="28"/>
          <w:szCs w:val="28"/>
          <w:lang w:eastAsia="fr-FR"/>
        </w:rPr>
        <w:t xml:space="preserve"> DE MISE EN ŒUVRE DES ACTIVITES</w:t>
      </w:r>
      <w:r w:rsidR="00196A06">
        <w:rPr>
          <w:rFonts w:eastAsia="Times New Roman"/>
          <w:b/>
          <w:sz w:val="28"/>
          <w:szCs w:val="28"/>
          <w:lang w:eastAsia="fr-FR"/>
        </w:rPr>
        <w:t> POUR L’ATTEINTE DES RESULTATS :</w:t>
      </w:r>
      <w:bookmarkEnd w:id="5"/>
    </w:p>
    <w:p w:rsidR="00E53747" w:rsidRDefault="00E53747" w:rsidP="003608B2">
      <w:pPr>
        <w:jc w:val="both"/>
        <w:rPr>
          <w:sz w:val="24"/>
          <w:szCs w:val="24"/>
          <w:u w:val="single"/>
          <w:lang w:eastAsia="fr-FR"/>
        </w:rPr>
      </w:pPr>
      <w:bookmarkStart w:id="6" w:name="_Toc494394609"/>
      <w:r w:rsidRPr="000F13A6">
        <w:rPr>
          <w:rStyle w:val="Titre2Car"/>
          <w:b/>
        </w:rPr>
        <w:t>Résultat 1</w:t>
      </w:r>
      <w:bookmarkEnd w:id="6"/>
      <w:r w:rsidRPr="003608B2">
        <w:rPr>
          <w:sz w:val="24"/>
          <w:szCs w:val="24"/>
          <w:lang w:eastAsia="fr-FR"/>
        </w:rPr>
        <w:t xml:space="preserve"> :</w:t>
      </w:r>
      <w:r w:rsidR="00600584">
        <w:rPr>
          <w:sz w:val="24"/>
          <w:szCs w:val="24"/>
          <w:lang w:eastAsia="fr-FR"/>
        </w:rPr>
        <w:t xml:space="preserve"> </w:t>
      </w:r>
      <w:r w:rsidRPr="00600584">
        <w:rPr>
          <w:sz w:val="24"/>
          <w:szCs w:val="24"/>
          <w:u w:val="single"/>
          <w:lang w:eastAsia="fr-FR"/>
        </w:rPr>
        <w:t>30%des jeunes(15-35ans) ciblés par le projet ont accès aux mécanismes de régulation de la cohésion sociale</w:t>
      </w:r>
    </w:p>
    <w:p w:rsidR="00FD6C58" w:rsidRPr="00FD6C58" w:rsidRDefault="00FD6C58" w:rsidP="003608B2">
      <w:pPr>
        <w:jc w:val="both"/>
        <w:rPr>
          <w:sz w:val="24"/>
          <w:szCs w:val="24"/>
          <w:lang w:eastAsia="fr-FR"/>
        </w:rPr>
      </w:pPr>
      <w:r w:rsidRPr="00FD6C58">
        <w:rPr>
          <w:sz w:val="24"/>
          <w:szCs w:val="24"/>
          <w:lang w:eastAsia="fr-FR"/>
        </w:rPr>
        <w:t>Les indicateurs de performances sont retracés dans le tableau ci-dessous :</w:t>
      </w:r>
    </w:p>
    <w:p w:rsidR="007E6BFD" w:rsidRPr="007E6BFD" w:rsidRDefault="00FD6C58" w:rsidP="00FD6C58">
      <w:pPr>
        <w:jc w:val="center"/>
        <w:rPr>
          <w:b/>
          <w:sz w:val="24"/>
          <w:szCs w:val="24"/>
          <w:lang w:eastAsia="fr-FR"/>
        </w:rPr>
      </w:pPr>
      <w:r>
        <w:rPr>
          <w:b/>
          <w:sz w:val="24"/>
          <w:szCs w:val="24"/>
          <w:lang w:eastAsia="fr-FR"/>
        </w:rPr>
        <w:t>Rappel des indicateurs du R</w:t>
      </w:r>
      <w:r w:rsidR="007E6BFD" w:rsidRPr="007E6BFD">
        <w:rPr>
          <w:b/>
          <w:sz w:val="24"/>
          <w:szCs w:val="24"/>
          <w:lang w:eastAsia="fr-FR"/>
        </w:rPr>
        <w:t>ésultats 1</w:t>
      </w:r>
    </w:p>
    <w:tbl>
      <w:tblPr>
        <w:tblStyle w:val="Grilledutableau"/>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519"/>
        <w:gridCol w:w="4521"/>
      </w:tblGrid>
      <w:tr w:rsidR="007E6BFD" w:rsidRPr="00B85A95" w:rsidTr="00FD6C58">
        <w:tc>
          <w:tcPr>
            <w:tcW w:w="4530" w:type="dxa"/>
          </w:tcPr>
          <w:p w:rsidR="007E6BFD" w:rsidRPr="00B85A95" w:rsidRDefault="007E6BFD" w:rsidP="003608B2">
            <w:pPr>
              <w:jc w:val="both"/>
              <w:rPr>
                <w:sz w:val="24"/>
                <w:szCs w:val="24"/>
                <w:lang w:eastAsia="fr-FR"/>
              </w:rPr>
            </w:pPr>
            <w:r w:rsidRPr="00B85A95">
              <w:rPr>
                <w:rFonts w:ascii="Corbel" w:hAnsi="Corbel"/>
              </w:rPr>
              <w:t>02 Alliances mises en place et opérationnelles</w:t>
            </w:r>
          </w:p>
        </w:tc>
        <w:tc>
          <w:tcPr>
            <w:tcW w:w="4530" w:type="dxa"/>
          </w:tcPr>
          <w:p w:rsidR="007E6BFD" w:rsidRDefault="00B85A95" w:rsidP="00B85A95">
            <w:pPr>
              <w:pStyle w:val="Paragraphedeliste"/>
              <w:numPr>
                <w:ilvl w:val="0"/>
                <w:numId w:val="1"/>
              </w:numPr>
              <w:jc w:val="both"/>
              <w:rPr>
                <w:sz w:val="24"/>
                <w:szCs w:val="24"/>
                <w:lang w:eastAsia="fr-FR"/>
              </w:rPr>
            </w:pPr>
            <w:r w:rsidRPr="00B85A95">
              <w:rPr>
                <w:sz w:val="24"/>
                <w:szCs w:val="24"/>
                <w:lang w:eastAsia="fr-FR"/>
              </w:rPr>
              <w:t xml:space="preserve">02 alliances </w:t>
            </w:r>
            <w:r>
              <w:rPr>
                <w:sz w:val="24"/>
                <w:szCs w:val="24"/>
                <w:lang w:eastAsia="fr-FR"/>
              </w:rPr>
              <w:t xml:space="preserve">régionales </w:t>
            </w:r>
            <w:r w:rsidRPr="00B85A95">
              <w:rPr>
                <w:sz w:val="24"/>
                <w:szCs w:val="24"/>
                <w:lang w:eastAsia="fr-FR"/>
              </w:rPr>
              <w:t>ont été mises en place au niveau de chaque région</w:t>
            </w:r>
          </w:p>
          <w:p w:rsidR="00B85A95" w:rsidRDefault="00B85A95" w:rsidP="00B85A95">
            <w:pPr>
              <w:pStyle w:val="Paragraphedeliste"/>
              <w:numPr>
                <w:ilvl w:val="0"/>
                <w:numId w:val="1"/>
              </w:numPr>
              <w:jc w:val="both"/>
              <w:rPr>
                <w:sz w:val="24"/>
                <w:szCs w:val="24"/>
                <w:lang w:eastAsia="fr-FR"/>
              </w:rPr>
            </w:pPr>
            <w:r>
              <w:rPr>
                <w:sz w:val="24"/>
                <w:szCs w:val="24"/>
                <w:lang w:eastAsia="fr-FR"/>
              </w:rPr>
              <w:t>07 alliances départementales ont été installées en plus</w:t>
            </w:r>
          </w:p>
          <w:p w:rsidR="00B85A95" w:rsidRPr="00B85A95" w:rsidRDefault="00B85A95" w:rsidP="00B85A95">
            <w:pPr>
              <w:pStyle w:val="Paragraphedeliste"/>
              <w:numPr>
                <w:ilvl w:val="0"/>
                <w:numId w:val="1"/>
              </w:numPr>
              <w:jc w:val="both"/>
              <w:rPr>
                <w:sz w:val="24"/>
                <w:szCs w:val="24"/>
                <w:lang w:eastAsia="fr-FR"/>
              </w:rPr>
            </w:pPr>
            <w:r>
              <w:rPr>
                <w:sz w:val="24"/>
                <w:szCs w:val="24"/>
                <w:lang w:eastAsia="fr-FR"/>
              </w:rPr>
              <w:t>Toutes les communes des deux régions disposent d’un réseau de jeunes</w:t>
            </w:r>
          </w:p>
          <w:p w:rsidR="00B85A95" w:rsidRPr="00B85A95" w:rsidRDefault="00B85A95" w:rsidP="003608B2">
            <w:pPr>
              <w:jc w:val="both"/>
              <w:rPr>
                <w:sz w:val="24"/>
                <w:szCs w:val="24"/>
                <w:lang w:eastAsia="fr-FR"/>
              </w:rPr>
            </w:pPr>
          </w:p>
        </w:tc>
      </w:tr>
      <w:tr w:rsidR="007E6BFD" w:rsidRPr="00B85A95" w:rsidTr="00FD6C58">
        <w:tc>
          <w:tcPr>
            <w:tcW w:w="4530" w:type="dxa"/>
          </w:tcPr>
          <w:p w:rsidR="007E6BFD" w:rsidRPr="00B85A95" w:rsidRDefault="007E6BFD" w:rsidP="007E6BFD">
            <w:pPr>
              <w:rPr>
                <w:rFonts w:ascii="Corbel" w:hAnsi="Corbel"/>
              </w:rPr>
            </w:pPr>
            <w:r w:rsidRPr="00B85A95">
              <w:rPr>
                <w:rFonts w:ascii="Corbel" w:hAnsi="Corbel"/>
              </w:rPr>
              <w:t>30% de jeunes ayant accès à ces mécanismes</w:t>
            </w:r>
          </w:p>
          <w:p w:rsidR="007E6BFD" w:rsidRPr="00B85A95" w:rsidRDefault="007E6BFD" w:rsidP="003608B2">
            <w:pPr>
              <w:jc w:val="both"/>
              <w:rPr>
                <w:sz w:val="24"/>
                <w:szCs w:val="24"/>
                <w:lang w:eastAsia="fr-FR"/>
              </w:rPr>
            </w:pPr>
          </w:p>
        </w:tc>
        <w:tc>
          <w:tcPr>
            <w:tcW w:w="4530" w:type="dxa"/>
          </w:tcPr>
          <w:p w:rsidR="00B85A95" w:rsidRPr="00B85A95" w:rsidRDefault="00B85A95" w:rsidP="00B85A95">
            <w:pPr>
              <w:rPr>
                <w:sz w:val="24"/>
                <w:szCs w:val="24"/>
                <w:lang w:eastAsia="fr-FR"/>
              </w:rPr>
            </w:pPr>
            <w:r>
              <w:rPr>
                <w:sz w:val="24"/>
                <w:szCs w:val="24"/>
                <w:lang w:eastAsia="fr-FR"/>
              </w:rPr>
              <w:t xml:space="preserve">Plus de 30% des jeunes ont accès aux mécanismes </w:t>
            </w:r>
            <w:r w:rsidRPr="00B85A95">
              <w:rPr>
                <w:sz w:val="24"/>
                <w:szCs w:val="24"/>
                <w:lang w:eastAsia="fr-FR"/>
              </w:rPr>
              <w:t xml:space="preserve">de régulation de la cohésion sociale </w:t>
            </w:r>
          </w:p>
          <w:p w:rsidR="007E6BFD" w:rsidRPr="00B85A95" w:rsidRDefault="007E6BFD" w:rsidP="003608B2">
            <w:pPr>
              <w:jc w:val="both"/>
              <w:rPr>
                <w:sz w:val="24"/>
                <w:szCs w:val="24"/>
                <w:lang w:eastAsia="fr-FR"/>
              </w:rPr>
            </w:pPr>
          </w:p>
        </w:tc>
      </w:tr>
      <w:tr w:rsidR="007E6BFD" w:rsidRPr="00B85A95" w:rsidTr="00FD6C58">
        <w:tc>
          <w:tcPr>
            <w:tcW w:w="4530" w:type="dxa"/>
          </w:tcPr>
          <w:p w:rsidR="007E6BFD" w:rsidRPr="00B85A95" w:rsidRDefault="007E6BFD" w:rsidP="007E6BFD">
            <w:pPr>
              <w:rPr>
                <w:rFonts w:ascii="Corbel" w:hAnsi="Corbel"/>
              </w:rPr>
            </w:pPr>
            <w:r w:rsidRPr="00B85A95">
              <w:rPr>
                <w:rFonts w:ascii="Corbel" w:hAnsi="Corbel"/>
              </w:rPr>
              <w:t>02 outils spécifiques de plaidoyer développés contre le radicalisme</w:t>
            </w:r>
          </w:p>
          <w:p w:rsidR="007E6BFD" w:rsidRPr="00B85A95" w:rsidRDefault="007E6BFD" w:rsidP="003608B2">
            <w:pPr>
              <w:jc w:val="both"/>
              <w:rPr>
                <w:sz w:val="24"/>
                <w:szCs w:val="24"/>
                <w:lang w:eastAsia="fr-FR"/>
              </w:rPr>
            </w:pPr>
          </w:p>
        </w:tc>
        <w:tc>
          <w:tcPr>
            <w:tcW w:w="4530" w:type="dxa"/>
          </w:tcPr>
          <w:p w:rsidR="007E6BFD" w:rsidRPr="00B85A95" w:rsidRDefault="00B85A95" w:rsidP="00B85A95">
            <w:pPr>
              <w:pStyle w:val="Paragraphedeliste"/>
              <w:numPr>
                <w:ilvl w:val="0"/>
                <w:numId w:val="1"/>
              </w:numPr>
              <w:jc w:val="both"/>
              <w:rPr>
                <w:sz w:val="24"/>
                <w:szCs w:val="24"/>
                <w:lang w:eastAsia="fr-FR"/>
              </w:rPr>
            </w:pPr>
            <w:r>
              <w:rPr>
                <w:sz w:val="24"/>
                <w:szCs w:val="24"/>
                <w:lang w:eastAsia="fr-FR"/>
              </w:rPr>
              <w:t>01 outils de plaidoyer est disponible à Tambacounda et celui de Matam sera achevé avant la fin du mois de mois de septembre</w:t>
            </w:r>
          </w:p>
        </w:tc>
      </w:tr>
      <w:tr w:rsidR="007E6BFD" w:rsidRPr="00B85A95" w:rsidTr="00FD6C58">
        <w:tc>
          <w:tcPr>
            <w:tcW w:w="4530" w:type="dxa"/>
          </w:tcPr>
          <w:p w:rsidR="007E6BFD" w:rsidRPr="00B85A95" w:rsidRDefault="007E6BFD" w:rsidP="007E6BFD">
            <w:pPr>
              <w:rPr>
                <w:rFonts w:ascii="Corbel" w:hAnsi="Corbel"/>
              </w:rPr>
            </w:pPr>
            <w:r w:rsidRPr="00B85A95">
              <w:rPr>
                <w:rFonts w:ascii="Corbel" w:hAnsi="Corbel"/>
              </w:rPr>
              <w:t>01 réseau pour la promotion de la paix et de la cohésion sociale mis sur pied et opérationnels</w:t>
            </w:r>
          </w:p>
          <w:p w:rsidR="007E6BFD" w:rsidRPr="00B85A95" w:rsidRDefault="007E6BFD" w:rsidP="003608B2">
            <w:pPr>
              <w:jc w:val="both"/>
              <w:rPr>
                <w:sz w:val="24"/>
                <w:szCs w:val="24"/>
                <w:lang w:eastAsia="fr-FR"/>
              </w:rPr>
            </w:pPr>
          </w:p>
        </w:tc>
        <w:tc>
          <w:tcPr>
            <w:tcW w:w="4530" w:type="dxa"/>
          </w:tcPr>
          <w:p w:rsidR="007E6BFD" w:rsidRPr="00B85A95" w:rsidRDefault="00B85A95" w:rsidP="00B85A95">
            <w:pPr>
              <w:pStyle w:val="Paragraphedeliste"/>
              <w:numPr>
                <w:ilvl w:val="0"/>
                <w:numId w:val="1"/>
              </w:numPr>
              <w:jc w:val="both"/>
              <w:rPr>
                <w:sz w:val="24"/>
                <w:szCs w:val="24"/>
                <w:lang w:eastAsia="fr-FR"/>
              </w:rPr>
            </w:pPr>
            <w:r>
              <w:rPr>
                <w:sz w:val="24"/>
                <w:szCs w:val="24"/>
                <w:lang w:eastAsia="fr-FR"/>
              </w:rPr>
              <w:t>01 réseau inter régional est mis en place comme cadre d’échanges. Le format du bureau est arrêté et la désignation des membres est en cours</w:t>
            </w:r>
          </w:p>
        </w:tc>
      </w:tr>
    </w:tbl>
    <w:p w:rsidR="007E6BFD" w:rsidRDefault="007E6BFD" w:rsidP="00B85A95">
      <w:pPr>
        <w:rPr>
          <w:sz w:val="24"/>
          <w:szCs w:val="24"/>
          <w:lang w:eastAsia="fr-FR"/>
        </w:rPr>
      </w:pPr>
    </w:p>
    <w:p w:rsidR="00116D84" w:rsidRDefault="00116D84" w:rsidP="00116D84">
      <w:pPr>
        <w:jc w:val="both"/>
        <w:rPr>
          <w:sz w:val="24"/>
          <w:szCs w:val="24"/>
          <w:lang w:eastAsia="fr-FR"/>
        </w:rPr>
      </w:pPr>
      <w:r>
        <w:rPr>
          <w:sz w:val="24"/>
          <w:szCs w:val="24"/>
          <w:lang w:eastAsia="fr-FR"/>
        </w:rPr>
        <w:t xml:space="preserve">L’appréciation de ces résultats peut être abordée sous l’angle d’une bonne appropriation du projet par les jeunes </w:t>
      </w:r>
      <w:r w:rsidR="005B22A4">
        <w:rPr>
          <w:sz w:val="24"/>
          <w:szCs w:val="24"/>
          <w:lang w:eastAsia="fr-FR"/>
        </w:rPr>
        <w:t>à plusieurs</w:t>
      </w:r>
      <w:r w:rsidR="00B85A95">
        <w:rPr>
          <w:sz w:val="24"/>
          <w:szCs w:val="24"/>
          <w:lang w:eastAsia="fr-FR"/>
        </w:rPr>
        <w:t xml:space="preserve"> échelles territoriales (Région, département, communes) des espaces virtuels et cadres d’échanges pour la promotion de la paix et de la cohésion sociale en faveur des jeunes. Actuellement, ces jeunes ont initié des actions de renforcement de leurs actions et ont partagé cette expérience avec les jeunes des autres régions. Cette situation a </w:t>
      </w:r>
      <w:r>
        <w:rPr>
          <w:sz w:val="24"/>
          <w:szCs w:val="24"/>
          <w:lang w:eastAsia="fr-FR"/>
        </w:rPr>
        <w:t>entrainé une demande de la part du conseil national de jeunesse pour l’élargissement du projet au niveau national. A ce titre le Président du conseil régional des jeunes de Tambacounda témoigne :</w:t>
      </w:r>
    </w:p>
    <w:p w:rsidR="005F79B4" w:rsidRDefault="005F79B4" w:rsidP="00116D84">
      <w:pPr>
        <w:jc w:val="both"/>
        <w:rPr>
          <w:sz w:val="24"/>
          <w:szCs w:val="24"/>
          <w:lang w:eastAsia="fr-FR"/>
        </w:rPr>
      </w:pPr>
      <w:r>
        <w:rPr>
          <w:rFonts w:eastAsia="Times New Roman" w:cs="Times New Roman"/>
          <w:b/>
          <w:noProof/>
          <w:sz w:val="24"/>
          <w:szCs w:val="24"/>
          <w:lang w:val="fr-SN" w:eastAsia="fr-SN"/>
        </w:rPr>
        <mc:AlternateContent>
          <mc:Choice Requires="wps">
            <w:drawing>
              <wp:anchor distT="0" distB="0" distL="114300" distR="114300" simplePos="0" relativeHeight="251710464" behindDoc="0" locked="0" layoutInCell="1" allowOverlap="1" wp14:anchorId="5BAD4A32" wp14:editId="22043E6D">
                <wp:simplePos x="0" y="0"/>
                <wp:positionH relativeFrom="margin">
                  <wp:align>left</wp:align>
                </wp:positionH>
                <wp:positionV relativeFrom="paragraph">
                  <wp:posOffset>47487</wp:posOffset>
                </wp:positionV>
                <wp:extent cx="5800725" cy="1311965"/>
                <wp:effectExtent l="0" t="0" r="28575" b="21590"/>
                <wp:wrapNone/>
                <wp:docPr id="19" name="Zone de texte 19"/>
                <wp:cNvGraphicFramePr/>
                <a:graphic xmlns:a="http://schemas.openxmlformats.org/drawingml/2006/main">
                  <a:graphicData uri="http://schemas.microsoft.com/office/word/2010/wordprocessingShape">
                    <wps:wsp>
                      <wps:cNvSpPr txBox="1"/>
                      <wps:spPr>
                        <a:xfrm>
                          <a:off x="0" y="0"/>
                          <a:ext cx="5800725" cy="1311965"/>
                        </a:xfrm>
                        <a:prstGeom prst="rect">
                          <a:avLst/>
                        </a:prstGeom>
                        <a:solidFill>
                          <a:schemeClr val="accent1">
                            <a:lumMod val="20000"/>
                            <a:lumOff val="80000"/>
                          </a:schemeClr>
                        </a:solidFill>
                        <a:ln w="6350">
                          <a:solidFill>
                            <a:prstClr val="black"/>
                          </a:solidFill>
                        </a:ln>
                      </wps:spPr>
                      <wps:txbx>
                        <w:txbxContent>
                          <w:p w:rsidR="00282A5B" w:rsidRPr="00116D84" w:rsidRDefault="00282A5B" w:rsidP="00116D84">
                            <w:pPr>
                              <w:jc w:val="both"/>
                              <w:rPr>
                                <w:rFonts w:eastAsia="Times New Roman" w:cs="Times New Roman"/>
                                <w:b/>
                                <w:i/>
                                <w:sz w:val="24"/>
                                <w:szCs w:val="24"/>
                                <w:lang w:eastAsia="fr-FR"/>
                              </w:rPr>
                            </w:pPr>
                            <w:r w:rsidRPr="00116D84">
                              <w:rPr>
                                <w:rFonts w:eastAsia="Times New Roman" w:cs="Times New Roman"/>
                                <w:b/>
                                <w:i/>
                                <w:sz w:val="24"/>
                                <w:szCs w:val="24"/>
                                <w:lang w:eastAsia="fr-FR"/>
                              </w:rPr>
                              <w:t>« Les conseils régionaux de jeunesse n’ont jamais bénéficié d’une telle opportunité pour entretenir les échanges entre nos membres. Le PROCOSOC est venu au bon moment et nous a permis d’être opérationnels et de discuter de nos préoccupations parmi lesquelles l’emploi des jeunes, le financement des projets, la lutte contre l’immigration clandestine, la paix et la cohésion sociale</w:t>
                            </w:r>
                            <w:r w:rsidR="005F79B4">
                              <w:rPr>
                                <w:rFonts w:eastAsia="Times New Roman" w:cs="Times New Roman"/>
                                <w:b/>
                                <w:i/>
                                <w:sz w:val="24"/>
                                <w:szCs w:val="24"/>
                                <w:lang w:eastAsia="fr-FR"/>
                              </w:rPr>
                              <w:t>. C’est pourquoi nous remercions vivement le Gouvernement du Japon</w:t>
                            </w:r>
                            <w:r w:rsidRPr="00116D84">
                              <w:rPr>
                                <w:rFonts w:eastAsia="Times New Roman" w:cs="Times New Roman"/>
                                <w:b/>
                                <w:i/>
                                <w:sz w:val="24"/>
                                <w:szCs w:val="24"/>
                                <w:lang w:eastAsia="fr-FR"/>
                              </w:rPr>
                              <w:t xml:space="preserve"> ». </w:t>
                            </w:r>
                          </w:p>
                          <w:p w:rsidR="00282A5B" w:rsidRDefault="00282A5B" w:rsidP="00116D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D4A32" id="_x0000_t202" coordsize="21600,21600" o:spt="202" path="m,l,21600r21600,l21600,xe">
                <v:stroke joinstyle="miter"/>
                <v:path gradientshapeok="t" o:connecttype="rect"/>
              </v:shapetype>
              <v:shape id="Zone de texte 19" o:spid="_x0000_s1026" type="#_x0000_t202" style="position:absolute;left:0;text-align:left;margin-left:0;margin-top:3.75pt;width:456.75pt;height:103.3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" fillcolor="#deeaf6 [660]" strokeweight=".5pt">
                <v:textbox>
                  <w:txbxContent>
                    <w:p w:rsidR="00282A5B" w:rsidRPr="00116D84" w:rsidRDefault="00282A5B" w:rsidP="00116D84">
                      <w:pPr>
                        <w:jc w:val="both"/>
                        <w:rPr>
                          <w:rFonts w:eastAsia="Times New Roman" w:cs="Times New Roman"/>
                          <w:b/>
                          <w:i/>
                          <w:sz w:val="24"/>
                          <w:szCs w:val="24"/>
                          <w:lang w:eastAsia="fr-FR"/>
                        </w:rPr>
                      </w:pPr>
                      <w:r w:rsidRPr="00116D84">
                        <w:rPr>
                          <w:rFonts w:eastAsia="Times New Roman" w:cs="Times New Roman"/>
                          <w:b/>
                          <w:i/>
                          <w:sz w:val="24"/>
                          <w:szCs w:val="24"/>
                          <w:lang w:eastAsia="fr-FR"/>
                        </w:rPr>
                        <w:t>« Les conseils régionaux de jeunesse n’ont jamais bénéficié d’une telle opportunité pour entretenir les échanges entre nos membres. Le PROCOSOC est venu au bon moment et nous a permis d’être opérationnels et de discuter de nos préoccupations parmi lesquelles l’emploi des jeunes, le financement des projets, la lutte contre l’immigration clandestine, la paix et la cohésion sociale</w:t>
                      </w:r>
                      <w:r w:rsidR="005F79B4">
                        <w:rPr>
                          <w:rFonts w:eastAsia="Times New Roman" w:cs="Times New Roman"/>
                          <w:b/>
                          <w:i/>
                          <w:sz w:val="24"/>
                          <w:szCs w:val="24"/>
                          <w:lang w:eastAsia="fr-FR"/>
                        </w:rPr>
                        <w:t>. C’est pourquoi nous remercions vivement le Gouvernement du Japon</w:t>
                      </w:r>
                      <w:r w:rsidRPr="00116D84">
                        <w:rPr>
                          <w:rFonts w:eastAsia="Times New Roman" w:cs="Times New Roman"/>
                          <w:b/>
                          <w:i/>
                          <w:sz w:val="24"/>
                          <w:szCs w:val="24"/>
                          <w:lang w:eastAsia="fr-FR"/>
                        </w:rPr>
                        <w:t xml:space="preserve"> ». </w:t>
                      </w:r>
                    </w:p>
                    <w:p w:rsidR="00282A5B" w:rsidRDefault="00282A5B" w:rsidP="00116D84"/>
                  </w:txbxContent>
                </v:textbox>
                <w10:wrap anchorx="margin"/>
              </v:shape>
            </w:pict>
          </mc:Fallback>
        </mc:AlternateContent>
      </w:r>
    </w:p>
    <w:p w:rsidR="00116D84" w:rsidRDefault="00116D84" w:rsidP="00B85A95">
      <w:pPr>
        <w:rPr>
          <w:sz w:val="24"/>
          <w:szCs w:val="24"/>
          <w:lang w:eastAsia="fr-FR"/>
        </w:rPr>
      </w:pPr>
    </w:p>
    <w:p w:rsidR="00116D84" w:rsidRDefault="00116D84" w:rsidP="00B85A95">
      <w:pPr>
        <w:rPr>
          <w:sz w:val="24"/>
          <w:szCs w:val="24"/>
          <w:lang w:eastAsia="fr-FR"/>
        </w:rPr>
      </w:pPr>
    </w:p>
    <w:p w:rsidR="00116D84" w:rsidRDefault="00116D84" w:rsidP="00B85A95">
      <w:pPr>
        <w:rPr>
          <w:sz w:val="24"/>
          <w:szCs w:val="24"/>
          <w:lang w:eastAsia="fr-FR"/>
        </w:rPr>
      </w:pPr>
    </w:p>
    <w:p w:rsidR="00116D84" w:rsidRDefault="00116D84" w:rsidP="00B85A95">
      <w:pPr>
        <w:rPr>
          <w:sz w:val="24"/>
          <w:szCs w:val="24"/>
          <w:lang w:eastAsia="fr-FR"/>
        </w:rPr>
      </w:pPr>
    </w:p>
    <w:p w:rsidR="007E6BFD" w:rsidRPr="00116D84" w:rsidRDefault="00116D84" w:rsidP="00116D84">
      <w:pPr>
        <w:rPr>
          <w:rFonts w:ascii="Corbel" w:hAnsi="Corbel"/>
          <w:b/>
        </w:rPr>
      </w:pPr>
      <w:r w:rsidRPr="00116D84">
        <w:rPr>
          <w:sz w:val="24"/>
          <w:szCs w:val="24"/>
          <w:lang w:eastAsia="fr-FR"/>
        </w:rPr>
        <w:t>Pour l’atteinte de ces résultats, plusieurs activités ont été men</w:t>
      </w:r>
      <w:r>
        <w:rPr>
          <w:sz w:val="24"/>
          <w:szCs w:val="24"/>
          <w:lang w:eastAsia="fr-FR"/>
        </w:rPr>
        <w:t>ées en rapport avec les acteurs :</w:t>
      </w:r>
    </w:p>
    <w:p w:rsidR="00116D84" w:rsidRDefault="00116D84" w:rsidP="007E6BFD">
      <w:pPr>
        <w:pStyle w:val="Paragraphedeliste"/>
        <w:rPr>
          <w:rFonts w:ascii="Corbel" w:hAnsi="Corbel"/>
          <w:b/>
        </w:rPr>
      </w:pPr>
    </w:p>
    <w:p w:rsidR="00116D84" w:rsidRDefault="00446E0D" w:rsidP="001249B9">
      <w:pPr>
        <w:pStyle w:val="Paragraphedeliste"/>
        <w:numPr>
          <w:ilvl w:val="0"/>
          <w:numId w:val="21"/>
        </w:numPr>
        <w:jc w:val="both"/>
        <w:rPr>
          <w:sz w:val="24"/>
          <w:szCs w:val="24"/>
          <w:lang w:eastAsia="fr-FR"/>
        </w:rPr>
      </w:pPr>
      <w:r w:rsidRPr="00116D84">
        <w:rPr>
          <w:b/>
          <w:sz w:val="24"/>
          <w:szCs w:val="24"/>
          <w:lang w:eastAsia="fr-FR"/>
        </w:rPr>
        <w:t>L’identification des organisations de la société civile</w:t>
      </w:r>
      <w:r w:rsidRPr="00116D84">
        <w:rPr>
          <w:sz w:val="24"/>
          <w:szCs w:val="24"/>
          <w:lang w:eastAsia="fr-FR"/>
        </w:rPr>
        <w:t xml:space="preserve"> s’est déroulée dans le courant du premier trimestre 2017.Les listes des associations de jeunes, des groupements de femmes et des organisations non gouvernementales(ONG) et autres structures de la société civile intervenant dans les régions de Tambacounda et Matam sont disponibles. Les listes ont été renforcées par les réseaux dans le cadre de la mise en œuvre de leurs plans d’action. Certaines organisations ont participé aux sessions de renforcement des capacités des réseaux portant sur les outils de plaidoyer.</w:t>
      </w:r>
    </w:p>
    <w:p w:rsidR="00C673A0" w:rsidRDefault="00C673A0" w:rsidP="003608B2">
      <w:pPr>
        <w:jc w:val="both"/>
        <w:rPr>
          <w:sz w:val="24"/>
          <w:szCs w:val="24"/>
          <w:lang w:eastAsia="fr-FR"/>
        </w:rPr>
      </w:pPr>
      <w:r>
        <w:rPr>
          <w:sz w:val="24"/>
          <w:szCs w:val="24"/>
          <w:lang w:eastAsia="fr-FR"/>
        </w:rPr>
        <w:t>La configuration et les missions des alliances ont été élaborées sur la base du diagnostic des organisations existantes. Les dispositions relatives au fonctionnement ont été discutées avec les acteurs locaux et les jeunes pour éviter de mettre en place une organisation paralysée à sa mise en place par des lourdeurs ou l’absence de moyens d’actions.</w:t>
      </w:r>
    </w:p>
    <w:p w:rsidR="005B58D9" w:rsidRPr="00124703" w:rsidRDefault="00124703" w:rsidP="001249B9">
      <w:pPr>
        <w:pStyle w:val="Paragraphedeliste"/>
        <w:numPr>
          <w:ilvl w:val="0"/>
          <w:numId w:val="21"/>
        </w:numPr>
        <w:jc w:val="both"/>
        <w:rPr>
          <w:b/>
          <w:sz w:val="24"/>
          <w:szCs w:val="24"/>
          <w:lang w:eastAsia="fr-FR"/>
        </w:rPr>
      </w:pPr>
      <w:r w:rsidRPr="00124703">
        <w:rPr>
          <w:b/>
          <w:lang w:eastAsia="fr-FR"/>
        </w:rPr>
        <w:t>La m</w:t>
      </w:r>
      <w:r w:rsidR="005B58D9" w:rsidRPr="00124703">
        <w:rPr>
          <w:b/>
          <w:lang w:eastAsia="fr-FR"/>
        </w:rPr>
        <w:t>ise en place de deux alliances contre le radicalisme dans les deux régions à travers la signature des actes officiels</w:t>
      </w:r>
      <w:r w:rsidR="005B58D9" w:rsidRPr="00124703">
        <w:rPr>
          <w:b/>
          <w:sz w:val="24"/>
          <w:szCs w:val="24"/>
          <w:lang w:eastAsia="fr-FR"/>
        </w:rPr>
        <w:t> </w:t>
      </w:r>
    </w:p>
    <w:p w:rsidR="005B58D9" w:rsidRPr="00124703" w:rsidRDefault="005F7509" w:rsidP="00124703">
      <w:pPr>
        <w:jc w:val="both"/>
        <w:rPr>
          <w:sz w:val="24"/>
          <w:szCs w:val="24"/>
          <w:lang w:eastAsia="fr-FR"/>
        </w:rPr>
      </w:pPr>
      <w:r>
        <w:rPr>
          <w:noProof/>
          <w:lang w:val="fr-SN" w:eastAsia="fr-SN"/>
        </w:rPr>
        <w:drawing>
          <wp:anchor distT="0" distB="0" distL="114300" distR="114300" simplePos="0" relativeHeight="251687936" behindDoc="1" locked="0" layoutInCell="1" allowOverlap="1">
            <wp:simplePos x="0" y="0"/>
            <wp:positionH relativeFrom="margin">
              <wp:align>right</wp:align>
            </wp:positionH>
            <wp:positionV relativeFrom="paragraph">
              <wp:posOffset>243205</wp:posOffset>
            </wp:positionV>
            <wp:extent cx="3341370" cy="1828800"/>
            <wp:effectExtent l="0" t="0" r="0" b="0"/>
            <wp:wrapTight wrapText="bothSides">
              <wp:wrapPolygon edited="0">
                <wp:start x="0" y="0"/>
                <wp:lineTo x="0" y="21375"/>
                <wp:lineTo x="21428" y="21375"/>
                <wp:lineTo x="21428" y="0"/>
                <wp:lineTo x="0" y="0"/>
              </wp:wrapPolygon>
            </wp:wrapTight>
            <wp:docPr id="3" name="Image 3" descr="C:\Users\latyr.ndiaye\AppData\Local\Microsoft\Windows\INetCache\Content.Word\20170522_14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tyr.ndiaye\AppData\Local\Microsoft\Windows\INetCache\Content.Word\20170522_1401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137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B11" w:rsidRPr="003608B2">
        <w:rPr>
          <w:sz w:val="24"/>
          <w:szCs w:val="24"/>
          <w:lang w:eastAsia="fr-FR"/>
        </w:rPr>
        <w:t>Dans chaque région</w:t>
      </w:r>
      <w:r w:rsidR="005B58D9" w:rsidRPr="003608B2">
        <w:rPr>
          <w:sz w:val="24"/>
          <w:szCs w:val="24"/>
          <w:lang w:eastAsia="fr-FR"/>
        </w:rPr>
        <w:t>,</w:t>
      </w:r>
      <w:r w:rsidR="009C6B11" w:rsidRPr="003608B2">
        <w:rPr>
          <w:sz w:val="24"/>
          <w:szCs w:val="24"/>
          <w:lang w:eastAsia="fr-FR"/>
        </w:rPr>
        <w:t xml:space="preserve"> </w:t>
      </w:r>
      <w:r w:rsidR="005B58D9" w:rsidRPr="003608B2">
        <w:rPr>
          <w:sz w:val="24"/>
          <w:szCs w:val="24"/>
          <w:lang w:eastAsia="fr-FR"/>
        </w:rPr>
        <w:t xml:space="preserve">une alliance </w:t>
      </w:r>
      <w:r w:rsidR="00124703">
        <w:rPr>
          <w:sz w:val="24"/>
          <w:szCs w:val="24"/>
          <w:lang w:eastAsia="fr-FR"/>
        </w:rPr>
        <w:t xml:space="preserve">(composée d’un </w:t>
      </w:r>
      <w:r w:rsidR="00124703" w:rsidRPr="003D2FEA">
        <w:rPr>
          <w:sz w:val="24"/>
          <w:szCs w:val="24"/>
          <w:lang w:eastAsia="fr-FR"/>
        </w:rPr>
        <w:t>Président</w:t>
      </w:r>
      <w:r w:rsidR="00124703">
        <w:rPr>
          <w:sz w:val="24"/>
          <w:szCs w:val="24"/>
          <w:lang w:eastAsia="fr-FR"/>
        </w:rPr>
        <w:t>, un</w:t>
      </w:r>
      <w:r w:rsidR="00124703" w:rsidRPr="003D2FEA">
        <w:rPr>
          <w:sz w:val="24"/>
          <w:szCs w:val="24"/>
          <w:lang w:eastAsia="fr-FR"/>
        </w:rPr>
        <w:t> </w:t>
      </w:r>
      <w:r w:rsidR="00124703" w:rsidRPr="003608B2">
        <w:rPr>
          <w:sz w:val="24"/>
          <w:szCs w:val="24"/>
          <w:lang w:eastAsia="fr-FR"/>
        </w:rPr>
        <w:t>vice</w:t>
      </w:r>
      <w:r w:rsidR="00124703" w:rsidRPr="003D2FEA">
        <w:rPr>
          <w:sz w:val="24"/>
          <w:szCs w:val="24"/>
          <w:lang w:eastAsia="fr-FR"/>
        </w:rPr>
        <w:t>-président</w:t>
      </w:r>
      <w:r w:rsidR="00124703">
        <w:rPr>
          <w:sz w:val="24"/>
          <w:szCs w:val="24"/>
          <w:lang w:eastAsia="fr-FR"/>
        </w:rPr>
        <w:t xml:space="preserve">, </w:t>
      </w:r>
      <w:r w:rsidR="00FD6C58">
        <w:rPr>
          <w:sz w:val="24"/>
          <w:szCs w:val="24"/>
          <w:lang w:eastAsia="fr-FR"/>
        </w:rPr>
        <w:t>un</w:t>
      </w:r>
      <w:r w:rsidR="00FD6C58" w:rsidRPr="003D2FEA">
        <w:rPr>
          <w:sz w:val="24"/>
          <w:szCs w:val="24"/>
          <w:lang w:eastAsia="fr-FR"/>
        </w:rPr>
        <w:t> </w:t>
      </w:r>
      <w:r w:rsidR="00FD6C58" w:rsidRPr="003608B2">
        <w:rPr>
          <w:sz w:val="24"/>
          <w:szCs w:val="24"/>
          <w:lang w:eastAsia="fr-FR"/>
        </w:rPr>
        <w:t>Secrétaire</w:t>
      </w:r>
      <w:r w:rsidR="00124703" w:rsidRPr="003D2FEA">
        <w:rPr>
          <w:sz w:val="24"/>
          <w:szCs w:val="24"/>
          <w:lang w:eastAsia="fr-FR"/>
        </w:rPr>
        <w:t xml:space="preserve"> Général</w:t>
      </w:r>
      <w:r w:rsidR="00124703">
        <w:rPr>
          <w:sz w:val="24"/>
          <w:szCs w:val="24"/>
          <w:lang w:eastAsia="fr-FR"/>
        </w:rPr>
        <w:t xml:space="preserve">, </w:t>
      </w:r>
      <w:r w:rsidR="00FD6C58">
        <w:rPr>
          <w:sz w:val="24"/>
          <w:szCs w:val="24"/>
          <w:lang w:eastAsia="fr-FR"/>
        </w:rPr>
        <w:t>un</w:t>
      </w:r>
      <w:r w:rsidR="00FD6C58" w:rsidRPr="003D2FEA">
        <w:rPr>
          <w:sz w:val="24"/>
          <w:szCs w:val="24"/>
          <w:lang w:eastAsia="fr-FR"/>
        </w:rPr>
        <w:t> </w:t>
      </w:r>
      <w:r w:rsidR="00FD6C58" w:rsidRPr="003608B2">
        <w:rPr>
          <w:sz w:val="24"/>
          <w:szCs w:val="24"/>
          <w:lang w:eastAsia="fr-FR"/>
        </w:rPr>
        <w:t>Secrétaire</w:t>
      </w:r>
      <w:r w:rsidR="00124703" w:rsidRPr="003D2FEA">
        <w:rPr>
          <w:sz w:val="24"/>
          <w:szCs w:val="24"/>
          <w:lang w:eastAsia="fr-FR"/>
        </w:rPr>
        <w:t xml:space="preserve"> Général adjoint</w:t>
      </w:r>
      <w:r w:rsidR="00124703">
        <w:rPr>
          <w:sz w:val="24"/>
          <w:szCs w:val="24"/>
          <w:lang w:eastAsia="fr-FR"/>
        </w:rPr>
        <w:t>, u</w:t>
      </w:r>
      <w:r w:rsidR="00124703" w:rsidRPr="003D2FEA">
        <w:rPr>
          <w:sz w:val="24"/>
          <w:szCs w:val="24"/>
          <w:lang w:eastAsia="fr-FR"/>
        </w:rPr>
        <w:t>n trésorier</w:t>
      </w:r>
      <w:r w:rsidR="00124703">
        <w:rPr>
          <w:sz w:val="24"/>
          <w:szCs w:val="24"/>
          <w:lang w:eastAsia="fr-FR"/>
        </w:rPr>
        <w:t xml:space="preserve">, un </w:t>
      </w:r>
      <w:r w:rsidR="00124703" w:rsidRPr="003D2FEA">
        <w:rPr>
          <w:sz w:val="24"/>
          <w:szCs w:val="24"/>
          <w:lang w:eastAsia="fr-FR"/>
        </w:rPr>
        <w:t>trésorier adjoint</w:t>
      </w:r>
      <w:r w:rsidR="00124703">
        <w:rPr>
          <w:sz w:val="24"/>
          <w:szCs w:val="24"/>
          <w:lang w:eastAsia="fr-FR"/>
        </w:rPr>
        <w:t xml:space="preserve"> et une chargée </w:t>
      </w:r>
      <w:r w:rsidR="00124703" w:rsidRPr="003D2FEA">
        <w:rPr>
          <w:sz w:val="24"/>
          <w:szCs w:val="24"/>
          <w:lang w:eastAsia="fr-FR"/>
        </w:rPr>
        <w:t>de l’autonomisation des femmes</w:t>
      </w:r>
      <w:r w:rsidR="00124703">
        <w:rPr>
          <w:sz w:val="24"/>
          <w:szCs w:val="24"/>
          <w:lang w:eastAsia="fr-FR"/>
        </w:rPr>
        <w:t xml:space="preserve">) </w:t>
      </w:r>
      <w:r w:rsidR="00C673A0">
        <w:rPr>
          <w:sz w:val="24"/>
          <w:szCs w:val="24"/>
          <w:lang w:eastAsia="fr-FR"/>
        </w:rPr>
        <w:t>a</w:t>
      </w:r>
      <w:r w:rsidR="00C673A0" w:rsidRPr="003D2FEA">
        <w:rPr>
          <w:sz w:val="24"/>
          <w:szCs w:val="24"/>
          <w:lang w:eastAsia="fr-FR"/>
        </w:rPr>
        <w:t> </w:t>
      </w:r>
      <w:r w:rsidR="00C673A0" w:rsidRPr="003608B2">
        <w:rPr>
          <w:sz w:val="24"/>
          <w:szCs w:val="24"/>
          <w:lang w:eastAsia="fr-FR"/>
        </w:rPr>
        <w:t>été</w:t>
      </w:r>
      <w:r w:rsidR="005B58D9" w:rsidRPr="003608B2">
        <w:rPr>
          <w:sz w:val="24"/>
          <w:szCs w:val="24"/>
          <w:lang w:eastAsia="fr-FR"/>
        </w:rPr>
        <w:t xml:space="preserve"> mise en pl</w:t>
      </w:r>
      <w:r w:rsidR="003608B2">
        <w:rPr>
          <w:sz w:val="24"/>
          <w:szCs w:val="24"/>
          <w:lang w:eastAsia="fr-FR"/>
        </w:rPr>
        <w:t>ace</w:t>
      </w:r>
      <w:r w:rsidR="005B58D9" w:rsidRPr="003608B2">
        <w:rPr>
          <w:sz w:val="24"/>
          <w:szCs w:val="24"/>
          <w:lang w:eastAsia="fr-FR"/>
        </w:rPr>
        <w:t>.</w:t>
      </w:r>
    </w:p>
    <w:p w:rsidR="00124703" w:rsidRDefault="00124703" w:rsidP="005F7509">
      <w:pPr>
        <w:spacing w:line="276" w:lineRule="auto"/>
        <w:jc w:val="both"/>
        <w:rPr>
          <w:sz w:val="24"/>
          <w:szCs w:val="24"/>
        </w:rPr>
      </w:pPr>
      <w:r>
        <w:rPr>
          <w:noProof/>
          <w:lang w:val="fr-SN" w:eastAsia="fr-SN"/>
        </w:rPr>
        <mc:AlternateContent>
          <mc:Choice Requires="wps">
            <w:drawing>
              <wp:anchor distT="0" distB="0" distL="114300" distR="114300" simplePos="0" relativeHeight="251688960" behindDoc="0" locked="0" layoutInCell="1" allowOverlap="1">
                <wp:simplePos x="0" y="0"/>
                <wp:positionH relativeFrom="margin">
                  <wp:posOffset>2299749</wp:posOffset>
                </wp:positionH>
                <wp:positionV relativeFrom="paragraph">
                  <wp:posOffset>821910</wp:posOffset>
                </wp:positionV>
                <wp:extent cx="3608070" cy="23812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3608070" cy="238125"/>
                        </a:xfrm>
                        <a:prstGeom prst="rect">
                          <a:avLst/>
                        </a:prstGeom>
                        <a:solidFill>
                          <a:schemeClr val="lt1"/>
                        </a:solidFill>
                        <a:ln w="6350">
                          <a:noFill/>
                        </a:ln>
                      </wps:spPr>
                      <wps:txbx>
                        <w:txbxContent>
                          <w:p w:rsidR="00282A5B" w:rsidRPr="005F7509" w:rsidRDefault="00282A5B" w:rsidP="000626BD">
                            <w:pPr>
                              <w:jc w:val="center"/>
                              <w:rPr>
                                <w:i/>
                                <w:sz w:val="18"/>
                                <w:szCs w:val="18"/>
                              </w:rPr>
                            </w:pPr>
                            <w:r>
                              <w:rPr>
                                <w:i/>
                                <w:sz w:val="18"/>
                                <w:szCs w:val="18"/>
                              </w:rPr>
                              <w:t>Installation à Matam de l’Alliance Nord par le Gouverneur, le 22 mai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7" type="#_x0000_t202" style="position:absolute;left:0;text-align:left;margin-left:181.1pt;margin-top:64.7pt;width:284.1pt;height:18.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" fillcolor="white [3201]" stroked="f" strokeweight=".5pt">
                <v:textbox>
                  <w:txbxContent>
                    <w:p w:rsidR="00282A5B" w:rsidRPr="005F7509" w:rsidRDefault="00282A5B" w:rsidP="000626BD">
                      <w:pPr>
                        <w:jc w:val="center"/>
                        <w:rPr>
                          <w:i/>
                          <w:sz w:val="18"/>
                          <w:szCs w:val="18"/>
                        </w:rPr>
                      </w:pPr>
                      <w:r>
                        <w:rPr>
                          <w:i/>
                          <w:sz w:val="18"/>
                          <w:szCs w:val="18"/>
                        </w:rPr>
                        <w:t>Installation à Matam de l’Alliance Nord par le Gouverneur, le 22 mai 2017</w:t>
                      </w:r>
                    </w:p>
                  </w:txbxContent>
                </v:textbox>
                <w10:wrap anchorx="margin"/>
              </v:shape>
            </w:pict>
          </mc:Fallback>
        </mc:AlternateContent>
      </w:r>
      <w:r w:rsidR="005F7509">
        <w:rPr>
          <w:sz w:val="24"/>
          <w:szCs w:val="24"/>
        </w:rPr>
        <w:t>En plus, il a été mis en place une commission autonomisation des femmes favorisant le développement et la consolidation du lien social.</w:t>
      </w:r>
    </w:p>
    <w:p w:rsidR="00124703" w:rsidRDefault="00124703" w:rsidP="005F7509">
      <w:pPr>
        <w:spacing w:line="276" w:lineRule="auto"/>
        <w:jc w:val="both"/>
        <w:rPr>
          <w:sz w:val="24"/>
          <w:szCs w:val="24"/>
        </w:rPr>
      </w:pPr>
    </w:p>
    <w:p w:rsidR="005F7509" w:rsidRDefault="00124703" w:rsidP="005F7509">
      <w:pPr>
        <w:spacing w:line="276" w:lineRule="auto"/>
        <w:jc w:val="both"/>
        <w:rPr>
          <w:sz w:val="24"/>
          <w:szCs w:val="24"/>
        </w:rPr>
      </w:pPr>
      <w:r>
        <w:rPr>
          <w:sz w:val="24"/>
          <w:szCs w:val="24"/>
        </w:rPr>
        <w:t xml:space="preserve">Compte tenu du rôle de la femme dans l’éducation des enfants, cette disposition va permettre à ces jeunes femmes de </w:t>
      </w:r>
      <w:r w:rsidR="008303FC">
        <w:rPr>
          <w:sz w:val="24"/>
          <w:szCs w:val="24"/>
        </w:rPr>
        <w:t>porter des messages de paix et de les</w:t>
      </w:r>
      <w:r w:rsidR="005F7509">
        <w:rPr>
          <w:sz w:val="24"/>
          <w:szCs w:val="24"/>
        </w:rPr>
        <w:t xml:space="preserve"> transmettre à la génération </w:t>
      </w:r>
      <w:r w:rsidR="00FD6C58">
        <w:rPr>
          <w:sz w:val="24"/>
          <w:szCs w:val="24"/>
        </w:rPr>
        <w:t>future.</w:t>
      </w:r>
      <w:r w:rsidR="005F7509">
        <w:rPr>
          <w:sz w:val="24"/>
          <w:szCs w:val="24"/>
        </w:rPr>
        <w:t xml:space="preserve"> </w:t>
      </w:r>
    </w:p>
    <w:p w:rsidR="00A62AA8" w:rsidRPr="005B22A4" w:rsidRDefault="005B22A4" w:rsidP="001249B9">
      <w:pPr>
        <w:pStyle w:val="Paragraphedeliste"/>
        <w:numPr>
          <w:ilvl w:val="0"/>
          <w:numId w:val="21"/>
        </w:numPr>
        <w:jc w:val="both"/>
        <w:rPr>
          <w:b/>
          <w:sz w:val="24"/>
          <w:szCs w:val="24"/>
          <w:lang w:eastAsia="fr-FR"/>
        </w:rPr>
      </w:pPr>
      <w:r>
        <w:rPr>
          <w:b/>
          <w:sz w:val="24"/>
          <w:szCs w:val="24"/>
          <w:lang w:eastAsia="fr-FR"/>
        </w:rPr>
        <w:t>La c</w:t>
      </w:r>
      <w:r w:rsidR="00A62AA8" w:rsidRPr="005B22A4">
        <w:rPr>
          <w:b/>
          <w:sz w:val="24"/>
          <w:szCs w:val="24"/>
          <w:lang w:eastAsia="fr-FR"/>
        </w:rPr>
        <w:t>onduite d’activités de plaidoyer, de mobilisation sociale et de communication</w:t>
      </w:r>
      <w:r w:rsidR="00774618" w:rsidRPr="005B22A4">
        <w:rPr>
          <w:b/>
          <w:sz w:val="24"/>
          <w:szCs w:val="24"/>
          <w:lang w:eastAsia="fr-FR"/>
        </w:rPr>
        <w:t> </w:t>
      </w:r>
    </w:p>
    <w:p w:rsidR="00A62AA8" w:rsidRPr="003608B2" w:rsidRDefault="00C673A0" w:rsidP="003608B2">
      <w:pPr>
        <w:jc w:val="both"/>
        <w:rPr>
          <w:sz w:val="24"/>
          <w:szCs w:val="24"/>
          <w:lang w:eastAsia="fr-FR"/>
        </w:rPr>
      </w:pPr>
      <w:r>
        <w:rPr>
          <w:sz w:val="24"/>
          <w:szCs w:val="24"/>
          <w:lang w:eastAsia="fr-FR"/>
        </w:rPr>
        <w:t>A la suite des formations, plusieurs activités ont été menées sur le</w:t>
      </w:r>
      <w:r w:rsidR="00A62AA8" w:rsidRPr="003608B2">
        <w:rPr>
          <w:sz w:val="24"/>
          <w:szCs w:val="24"/>
          <w:lang w:eastAsia="fr-FR"/>
        </w:rPr>
        <w:t xml:space="preserve"> plaidoyer, </w:t>
      </w:r>
      <w:r>
        <w:rPr>
          <w:sz w:val="24"/>
          <w:szCs w:val="24"/>
          <w:lang w:eastAsia="fr-FR"/>
        </w:rPr>
        <w:t>la</w:t>
      </w:r>
      <w:r w:rsidR="00A62AA8" w:rsidRPr="003608B2">
        <w:rPr>
          <w:sz w:val="24"/>
          <w:szCs w:val="24"/>
          <w:lang w:eastAsia="fr-FR"/>
        </w:rPr>
        <w:t xml:space="preserve"> mobilisation </w:t>
      </w:r>
      <w:r>
        <w:rPr>
          <w:sz w:val="24"/>
          <w:szCs w:val="24"/>
          <w:lang w:eastAsia="fr-FR"/>
        </w:rPr>
        <w:t xml:space="preserve">sociale </w:t>
      </w:r>
      <w:r w:rsidR="00A62AA8" w:rsidRPr="003608B2">
        <w:rPr>
          <w:sz w:val="24"/>
          <w:szCs w:val="24"/>
          <w:lang w:eastAsia="fr-FR"/>
        </w:rPr>
        <w:t xml:space="preserve">et </w:t>
      </w:r>
      <w:r>
        <w:rPr>
          <w:sz w:val="24"/>
          <w:szCs w:val="24"/>
          <w:lang w:eastAsia="fr-FR"/>
        </w:rPr>
        <w:t>la</w:t>
      </w:r>
      <w:r w:rsidR="00154199">
        <w:rPr>
          <w:sz w:val="24"/>
          <w:szCs w:val="24"/>
          <w:lang w:eastAsia="fr-FR"/>
        </w:rPr>
        <w:t xml:space="preserve"> communication</w:t>
      </w:r>
      <w:r w:rsidR="00A62AA8" w:rsidRPr="003608B2">
        <w:rPr>
          <w:sz w:val="24"/>
          <w:szCs w:val="24"/>
          <w:lang w:eastAsia="fr-FR"/>
        </w:rPr>
        <w:t>.</w:t>
      </w:r>
    </w:p>
    <w:p w:rsidR="00C87A4C" w:rsidRPr="001B7B18" w:rsidRDefault="00A62AA8" w:rsidP="001249B9">
      <w:pPr>
        <w:pStyle w:val="Titre4"/>
        <w:numPr>
          <w:ilvl w:val="0"/>
          <w:numId w:val="9"/>
        </w:numPr>
        <w:rPr>
          <w:b/>
          <w:lang w:eastAsia="fr-FR"/>
        </w:rPr>
      </w:pPr>
      <w:r w:rsidRPr="001B7B18">
        <w:rPr>
          <w:b/>
          <w:lang w:eastAsia="fr-FR"/>
        </w:rPr>
        <w:t>Les activités de plaidoyer</w:t>
      </w:r>
      <w:r w:rsidR="00774618" w:rsidRPr="001B7B18">
        <w:rPr>
          <w:b/>
          <w:lang w:eastAsia="fr-FR"/>
        </w:rPr>
        <w:t> </w:t>
      </w:r>
    </w:p>
    <w:p w:rsidR="00A62AA8" w:rsidRPr="003608B2" w:rsidRDefault="00C87A4C" w:rsidP="003608B2">
      <w:pPr>
        <w:jc w:val="both"/>
        <w:rPr>
          <w:sz w:val="24"/>
          <w:szCs w:val="24"/>
          <w:lang w:eastAsia="fr-FR"/>
        </w:rPr>
      </w:pPr>
      <w:r w:rsidRPr="003608B2">
        <w:rPr>
          <w:sz w:val="24"/>
          <w:szCs w:val="24"/>
          <w:lang w:eastAsia="fr-FR"/>
        </w:rPr>
        <w:t>Elles</w:t>
      </w:r>
      <w:r w:rsidR="00A62AA8" w:rsidRPr="003608B2">
        <w:rPr>
          <w:sz w:val="24"/>
          <w:szCs w:val="24"/>
          <w:lang w:eastAsia="fr-FR"/>
        </w:rPr>
        <w:t xml:space="preserve"> </w:t>
      </w:r>
      <w:r w:rsidRPr="003608B2">
        <w:rPr>
          <w:sz w:val="24"/>
          <w:szCs w:val="24"/>
          <w:lang w:eastAsia="fr-FR"/>
        </w:rPr>
        <w:t>ont été développées par l’équipe du projet à travers les rencontres et séances de travail avec les autorités administratives et les maires des communes</w:t>
      </w:r>
      <w:r w:rsidR="00154199">
        <w:rPr>
          <w:sz w:val="24"/>
          <w:szCs w:val="24"/>
          <w:lang w:eastAsia="fr-FR"/>
        </w:rPr>
        <w:t>.</w:t>
      </w:r>
    </w:p>
    <w:p w:rsidR="00C87A4C" w:rsidRPr="003608B2" w:rsidRDefault="00C87A4C" w:rsidP="003608B2">
      <w:pPr>
        <w:jc w:val="both"/>
        <w:rPr>
          <w:sz w:val="24"/>
          <w:szCs w:val="24"/>
          <w:lang w:eastAsia="fr-FR"/>
        </w:rPr>
      </w:pPr>
      <w:r w:rsidRPr="003608B2">
        <w:rPr>
          <w:sz w:val="24"/>
          <w:szCs w:val="24"/>
          <w:lang w:eastAsia="fr-FR"/>
        </w:rPr>
        <w:t>Les membres des réseaux et alliances ont développé des plaidoyers</w:t>
      </w:r>
      <w:r w:rsidR="007C398E">
        <w:rPr>
          <w:sz w:val="24"/>
          <w:szCs w:val="24"/>
          <w:lang w:eastAsia="fr-FR"/>
        </w:rPr>
        <w:t xml:space="preserve"> </w:t>
      </w:r>
      <w:r w:rsidRPr="003608B2">
        <w:rPr>
          <w:sz w:val="24"/>
          <w:szCs w:val="24"/>
          <w:lang w:eastAsia="fr-FR"/>
        </w:rPr>
        <w:t>(auprès des leaders d’opinion) forts sur la pa</w:t>
      </w:r>
      <w:r w:rsidR="00154199">
        <w:rPr>
          <w:sz w:val="24"/>
          <w:szCs w:val="24"/>
          <w:lang w:eastAsia="fr-FR"/>
        </w:rPr>
        <w:t>ix</w:t>
      </w:r>
      <w:r w:rsidRPr="003608B2">
        <w:rPr>
          <w:sz w:val="24"/>
          <w:szCs w:val="24"/>
          <w:lang w:eastAsia="fr-FR"/>
        </w:rPr>
        <w:t xml:space="preserve">, la cohésion sociale, le foncier, les unités </w:t>
      </w:r>
      <w:r w:rsidR="00154199" w:rsidRPr="003608B2">
        <w:rPr>
          <w:sz w:val="24"/>
          <w:szCs w:val="24"/>
          <w:lang w:eastAsia="fr-FR"/>
        </w:rPr>
        <w:t>de transformation</w:t>
      </w:r>
      <w:r w:rsidRPr="003608B2">
        <w:rPr>
          <w:sz w:val="24"/>
          <w:szCs w:val="24"/>
          <w:lang w:eastAsia="fr-FR"/>
        </w:rPr>
        <w:t xml:space="preserve"> et l’emploi des jeunes.</w:t>
      </w:r>
    </w:p>
    <w:p w:rsidR="00C87A4C" w:rsidRPr="003608B2" w:rsidRDefault="00C87A4C" w:rsidP="003608B2">
      <w:pPr>
        <w:jc w:val="both"/>
        <w:rPr>
          <w:sz w:val="24"/>
          <w:szCs w:val="24"/>
          <w:lang w:eastAsia="fr-FR"/>
        </w:rPr>
      </w:pPr>
      <w:r w:rsidRPr="003608B2">
        <w:rPr>
          <w:sz w:val="24"/>
          <w:szCs w:val="24"/>
          <w:lang w:eastAsia="fr-FR"/>
        </w:rPr>
        <w:t xml:space="preserve">Les autorités administratives composés des Gouverneurs de région, des Préfets et </w:t>
      </w:r>
      <w:r w:rsidR="00154199" w:rsidRPr="003608B2">
        <w:rPr>
          <w:sz w:val="24"/>
          <w:szCs w:val="24"/>
          <w:lang w:eastAsia="fr-FR"/>
        </w:rPr>
        <w:t>Sous-Préfets</w:t>
      </w:r>
      <w:r w:rsidRPr="003608B2">
        <w:rPr>
          <w:sz w:val="24"/>
          <w:szCs w:val="24"/>
          <w:lang w:eastAsia="fr-FR"/>
        </w:rPr>
        <w:t xml:space="preserve"> </w:t>
      </w:r>
      <w:r w:rsidR="00E22304" w:rsidRPr="003608B2">
        <w:rPr>
          <w:sz w:val="24"/>
          <w:szCs w:val="24"/>
          <w:lang w:eastAsia="fr-FR"/>
        </w:rPr>
        <w:t>sont informés des enjeux liés à l’employabilité des jeunes et ont manifesté leur disponibilité d’apporter leur appui </w:t>
      </w:r>
    </w:p>
    <w:p w:rsidR="00E22304" w:rsidRPr="001B7B18" w:rsidRDefault="00E22304" w:rsidP="001249B9">
      <w:pPr>
        <w:pStyle w:val="Titre4"/>
        <w:numPr>
          <w:ilvl w:val="0"/>
          <w:numId w:val="9"/>
        </w:numPr>
        <w:rPr>
          <w:b/>
          <w:lang w:eastAsia="fr-FR"/>
        </w:rPr>
      </w:pPr>
      <w:r w:rsidRPr="001B7B18">
        <w:rPr>
          <w:b/>
          <w:lang w:eastAsia="fr-FR"/>
        </w:rPr>
        <w:t>Les activités de mobilisation sociale</w:t>
      </w:r>
      <w:r w:rsidR="001B7B18" w:rsidRPr="001B7B18">
        <w:rPr>
          <w:b/>
          <w:lang w:eastAsia="fr-FR"/>
        </w:rPr>
        <w:t> </w:t>
      </w:r>
    </w:p>
    <w:p w:rsidR="00EB473D" w:rsidRDefault="006369CC" w:rsidP="00EB473D">
      <w:pPr>
        <w:jc w:val="both"/>
        <w:rPr>
          <w:sz w:val="24"/>
          <w:szCs w:val="24"/>
          <w:lang w:eastAsia="fr-FR"/>
        </w:rPr>
      </w:pPr>
      <w:r>
        <w:rPr>
          <w:noProof/>
          <w:lang w:val="fr-SN" w:eastAsia="fr-SN"/>
        </w:rPr>
        <w:drawing>
          <wp:anchor distT="0" distB="0" distL="114300" distR="114300" simplePos="0" relativeHeight="251692032" behindDoc="1" locked="0" layoutInCell="1" allowOverlap="1">
            <wp:simplePos x="0" y="0"/>
            <wp:positionH relativeFrom="margin">
              <wp:align>left</wp:align>
            </wp:positionH>
            <wp:positionV relativeFrom="paragraph">
              <wp:posOffset>36195</wp:posOffset>
            </wp:positionV>
            <wp:extent cx="3829050" cy="1905000"/>
            <wp:effectExtent l="0" t="0" r="0" b="0"/>
            <wp:wrapTight wrapText="bothSides">
              <wp:wrapPolygon edited="0">
                <wp:start x="0" y="0"/>
                <wp:lineTo x="0" y="21384"/>
                <wp:lineTo x="21493" y="21384"/>
                <wp:lineTo x="21493" y="0"/>
                <wp:lineTo x="0" y="0"/>
              </wp:wrapPolygon>
            </wp:wrapTight>
            <wp:docPr id="2" name="Image 2" descr="C:\Users\latyr.ndiaye\AppData\Local\Microsoft\Windows\INetCache\Content.Word\DSC_0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tyr.ndiaye\AppData\Local\Microsoft\Windows\INetCache\Content.Word\DSC_066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290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87E">
        <w:rPr>
          <w:noProof/>
          <w:lang w:val="fr-SN" w:eastAsia="fr-SN"/>
        </w:rPr>
        <mc:AlternateContent>
          <mc:Choice Requires="wps">
            <w:drawing>
              <wp:anchor distT="0" distB="0" distL="114300" distR="114300" simplePos="0" relativeHeight="251693056" behindDoc="0" locked="0" layoutInCell="1" allowOverlap="1">
                <wp:simplePos x="0" y="0"/>
                <wp:positionH relativeFrom="column">
                  <wp:posOffset>5080</wp:posOffset>
                </wp:positionH>
                <wp:positionV relativeFrom="paragraph">
                  <wp:posOffset>1941830</wp:posOffset>
                </wp:positionV>
                <wp:extent cx="3514725" cy="228600"/>
                <wp:effectExtent l="0" t="0" r="28575" b="19050"/>
                <wp:wrapNone/>
                <wp:docPr id="8" name="Zone de texte 8"/>
                <wp:cNvGraphicFramePr/>
                <a:graphic xmlns:a="http://schemas.openxmlformats.org/drawingml/2006/main">
                  <a:graphicData uri="http://schemas.microsoft.com/office/word/2010/wordprocessingShape">
                    <wps:wsp>
                      <wps:cNvSpPr txBox="1"/>
                      <wps:spPr>
                        <a:xfrm>
                          <a:off x="0" y="0"/>
                          <a:ext cx="3514725" cy="228600"/>
                        </a:xfrm>
                        <a:prstGeom prst="rect">
                          <a:avLst/>
                        </a:prstGeom>
                        <a:solidFill>
                          <a:schemeClr val="lt1"/>
                        </a:solidFill>
                        <a:ln w="6350">
                          <a:solidFill>
                            <a:schemeClr val="bg1"/>
                          </a:solidFill>
                        </a:ln>
                      </wps:spPr>
                      <wps:txbx>
                        <w:txbxContent>
                          <w:p w:rsidR="00282A5B" w:rsidRPr="0003287E" w:rsidRDefault="00282A5B">
                            <w:pPr>
                              <w:rPr>
                                <w:i/>
                                <w:sz w:val="18"/>
                                <w:szCs w:val="18"/>
                              </w:rPr>
                            </w:pPr>
                            <w:r w:rsidRPr="0003287E">
                              <w:rPr>
                                <w:i/>
                                <w:sz w:val="18"/>
                                <w:szCs w:val="18"/>
                              </w:rPr>
                              <w:t>Forum de Tambacounda du 24 avril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8" type="#_x0000_t202" style="position:absolute;left:0;text-align:left;margin-left:.4pt;margin-top:152.9pt;width:276.7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" fillcolor="white [3201]" strokecolor="white [3212]" strokeweight=".5pt">
                <v:textbox>
                  <w:txbxContent>
                    <w:p w:rsidR="00282A5B" w:rsidRPr="0003287E" w:rsidRDefault="00282A5B">
                      <w:pPr>
                        <w:rPr>
                          <w:i/>
                          <w:sz w:val="18"/>
                          <w:szCs w:val="18"/>
                        </w:rPr>
                      </w:pPr>
                      <w:r w:rsidRPr="0003287E">
                        <w:rPr>
                          <w:i/>
                          <w:sz w:val="18"/>
                          <w:szCs w:val="18"/>
                        </w:rPr>
                        <w:t>Forum de Tambacounda du 24 avril 2017</w:t>
                      </w:r>
                    </w:p>
                  </w:txbxContent>
                </v:textbox>
              </v:shape>
            </w:pict>
          </mc:Fallback>
        </mc:AlternateContent>
      </w:r>
      <w:r w:rsidR="00DF54AF" w:rsidRPr="003608B2">
        <w:rPr>
          <w:sz w:val="24"/>
          <w:szCs w:val="24"/>
          <w:lang w:eastAsia="fr-FR"/>
        </w:rPr>
        <w:t>Deux foras ont été tenu</w:t>
      </w:r>
      <w:r w:rsidR="00E22304" w:rsidRPr="003608B2">
        <w:rPr>
          <w:sz w:val="24"/>
          <w:szCs w:val="24"/>
          <w:lang w:eastAsia="fr-FR"/>
        </w:rPr>
        <w:t xml:space="preserve">s </w:t>
      </w:r>
      <w:r w:rsidR="00DF54AF" w:rsidRPr="003608B2">
        <w:rPr>
          <w:sz w:val="24"/>
          <w:szCs w:val="24"/>
          <w:lang w:eastAsia="fr-FR"/>
        </w:rPr>
        <w:t xml:space="preserve">respectivement </w:t>
      </w:r>
      <w:r w:rsidR="00E22304" w:rsidRPr="003608B2">
        <w:rPr>
          <w:sz w:val="24"/>
          <w:szCs w:val="24"/>
          <w:lang w:eastAsia="fr-FR"/>
        </w:rPr>
        <w:t>dans les régions de Tambacounda et Matam. Ces rencontres entre les jeunes</w:t>
      </w:r>
      <w:r w:rsidR="00DF54AF" w:rsidRPr="003608B2">
        <w:rPr>
          <w:sz w:val="24"/>
          <w:szCs w:val="24"/>
          <w:lang w:eastAsia="fr-FR"/>
        </w:rPr>
        <w:t xml:space="preserve"> </w:t>
      </w:r>
      <w:r>
        <w:rPr>
          <w:sz w:val="24"/>
          <w:szCs w:val="24"/>
          <w:lang w:eastAsia="fr-FR"/>
        </w:rPr>
        <w:t>ont regroupé plus de 100 jeunes à Tamba</w:t>
      </w:r>
      <w:r w:rsidR="005B22A4">
        <w:rPr>
          <w:sz w:val="24"/>
          <w:szCs w:val="24"/>
          <w:lang w:eastAsia="fr-FR"/>
        </w:rPr>
        <w:t>counda</w:t>
      </w:r>
      <w:r>
        <w:rPr>
          <w:sz w:val="24"/>
          <w:szCs w:val="24"/>
          <w:lang w:eastAsia="fr-FR"/>
        </w:rPr>
        <w:t xml:space="preserve"> et 119 jeunes à Matam et ont porté </w:t>
      </w:r>
      <w:r w:rsidR="00E22304" w:rsidRPr="003608B2">
        <w:rPr>
          <w:sz w:val="24"/>
          <w:szCs w:val="24"/>
          <w:lang w:eastAsia="fr-FR"/>
        </w:rPr>
        <w:t>sur la paix et</w:t>
      </w:r>
      <w:r w:rsidR="00DF54AF" w:rsidRPr="003608B2">
        <w:rPr>
          <w:sz w:val="24"/>
          <w:szCs w:val="24"/>
          <w:lang w:eastAsia="fr-FR"/>
        </w:rPr>
        <w:t xml:space="preserve"> la cohésion sociale</w:t>
      </w:r>
      <w:r w:rsidR="001B7B18">
        <w:rPr>
          <w:sz w:val="24"/>
          <w:szCs w:val="24"/>
          <w:lang w:eastAsia="fr-FR"/>
        </w:rPr>
        <w:t>. Ce fu</w:t>
      </w:r>
      <w:r w:rsidR="00DF54AF" w:rsidRPr="003608B2">
        <w:rPr>
          <w:sz w:val="24"/>
          <w:szCs w:val="24"/>
          <w:lang w:eastAsia="fr-FR"/>
        </w:rPr>
        <w:t>t des</w:t>
      </w:r>
      <w:r w:rsidR="00E22304" w:rsidRPr="003608B2">
        <w:rPr>
          <w:sz w:val="24"/>
          <w:szCs w:val="24"/>
          <w:lang w:eastAsia="fr-FR"/>
        </w:rPr>
        <w:t xml:space="preserve"> moments</w:t>
      </w:r>
      <w:r w:rsidR="00DF54AF" w:rsidRPr="003608B2">
        <w:rPr>
          <w:sz w:val="24"/>
          <w:szCs w:val="24"/>
          <w:lang w:eastAsia="fr-FR"/>
        </w:rPr>
        <w:t xml:space="preserve"> forts</w:t>
      </w:r>
      <w:r w:rsidR="00E22304" w:rsidRPr="003608B2">
        <w:rPr>
          <w:sz w:val="24"/>
          <w:szCs w:val="24"/>
          <w:lang w:eastAsia="fr-FR"/>
        </w:rPr>
        <w:t xml:space="preserve"> de grande mobilisation</w:t>
      </w:r>
      <w:r>
        <w:rPr>
          <w:sz w:val="24"/>
          <w:szCs w:val="24"/>
          <w:lang w:eastAsia="fr-FR"/>
        </w:rPr>
        <w:t>.</w:t>
      </w:r>
      <w:r w:rsidR="00E22304" w:rsidRPr="003608B2">
        <w:rPr>
          <w:sz w:val="24"/>
          <w:szCs w:val="24"/>
          <w:lang w:eastAsia="fr-FR"/>
        </w:rPr>
        <w:t xml:space="preserve"> sociale.</w:t>
      </w:r>
      <w:r w:rsidR="0076497B">
        <w:rPr>
          <w:sz w:val="24"/>
          <w:szCs w:val="24"/>
          <w:lang w:eastAsia="fr-FR"/>
        </w:rPr>
        <w:t xml:space="preserve">  </w:t>
      </w:r>
    </w:p>
    <w:p w:rsidR="00EB473D" w:rsidRDefault="00EB473D" w:rsidP="00EB473D">
      <w:pPr>
        <w:jc w:val="both"/>
        <w:rPr>
          <w:sz w:val="24"/>
          <w:szCs w:val="24"/>
          <w:lang w:eastAsia="fr-FR"/>
        </w:rPr>
      </w:pPr>
      <w:r>
        <w:rPr>
          <w:sz w:val="24"/>
          <w:szCs w:val="24"/>
          <w:lang w:eastAsia="fr-FR"/>
        </w:rPr>
        <w:t xml:space="preserve">Un forum d’une dimension nationale a aussi été organisée à Tambacounda le 23 septembre 2017. Il a réuni les autorités nationales et locales venant du Ministère en charge de la jeunesse, de la Direction de la SN HLM, de l’ANPEJ, du FONGIP, des élus locaux, du PNUD, du conseil national de la jeunesse, des délégations des 14 conseils régionaux de jeunesse, de la société civile, des délégations des réseaux de jeunes de Matam et Tambacounda, soit plus de 250 participants. Le thème portait sur la paix, la cohésion sociale et le développement et a permis susciter des échanges entre acteurs, de partager l’expérience du PROCOSOC et de mobiliser l’ensemble des acteurs autour </w:t>
      </w:r>
      <w:r w:rsidR="008303FC">
        <w:rPr>
          <w:sz w:val="24"/>
          <w:szCs w:val="24"/>
          <w:lang w:eastAsia="fr-FR"/>
        </w:rPr>
        <w:t>de l’emploi des jeunes et de la paix sociale.</w:t>
      </w:r>
    </w:p>
    <w:p w:rsidR="005F79B4" w:rsidRDefault="007941BC" w:rsidP="007941BC">
      <w:pPr>
        <w:rPr>
          <w:sz w:val="18"/>
          <w:szCs w:val="18"/>
          <w:lang w:eastAsia="fr-FR"/>
        </w:rPr>
      </w:pPr>
      <w:r>
        <w:rPr>
          <w:noProof/>
          <w:lang w:eastAsia="fr-SN"/>
        </w:rPr>
        <w:drawing>
          <wp:anchor distT="0" distB="0" distL="114300" distR="114300" simplePos="0" relativeHeight="251713536" behindDoc="0" locked="0" layoutInCell="1" allowOverlap="1">
            <wp:simplePos x="0" y="0"/>
            <wp:positionH relativeFrom="column">
              <wp:posOffset>2979420</wp:posOffset>
            </wp:positionH>
            <wp:positionV relativeFrom="paragraph">
              <wp:posOffset>161925</wp:posOffset>
            </wp:positionV>
            <wp:extent cx="2719070" cy="1786255"/>
            <wp:effectExtent l="0" t="0" r="5080" b="4445"/>
            <wp:wrapSquare wrapText="bothSides"/>
            <wp:docPr id="1" name="Image 1" descr="cid:15eca2596a7cf376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5eca2596a7cf376526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719070" cy="1786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SN"/>
        </w:rPr>
        <w:drawing>
          <wp:anchor distT="0" distB="0" distL="114300" distR="114300" simplePos="0" relativeHeight="251714560" behindDoc="0" locked="0" layoutInCell="1" allowOverlap="1">
            <wp:simplePos x="0" y="0"/>
            <wp:positionH relativeFrom="column">
              <wp:posOffset>-151130</wp:posOffset>
            </wp:positionH>
            <wp:positionV relativeFrom="paragraph">
              <wp:posOffset>121285</wp:posOffset>
            </wp:positionV>
            <wp:extent cx="2711450" cy="1833264"/>
            <wp:effectExtent l="0" t="0" r="0" b="0"/>
            <wp:wrapSquare wrapText="bothSides"/>
            <wp:docPr id="7" name="Image 7" descr="cid:15eca25a16d6af15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5eca25a16d6af15125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711450" cy="1833264"/>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7941BC" w:rsidRDefault="007941BC" w:rsidP="007941BC">
      <w:pPr>
        <w:jc w:val="center"/>
        <w:rPr>
          <w:sz w:val="18"/>
          <w:szCs w:val="18"/>
          <w:lang w:eastAsia="fr-FR"/>
        </w:rPr>
      </w:pPr>
    </w:p>
    <w:p w:rsidR="007941BC" w:rsidRDefault="007941BC" w:rsidP="007941BC">
      <w:pPr>
        <w:jc w:val="center"/>
        <w:rPr>
          <w:sz w:val="18"/>
          <w:szCs w:val="18"/>
          <w:lang w:eastAsia="fr-FR"/>
        </w:rPr>
      </w:pPr>
    </w:p>
    <w:p w:rsidR="007941BC" w:rsidRDefault="007941BC" w:rsidP="007941BC">
      <w:pPr>
        <w:jc w:val="center"/>
        <w:rPr>
          <w:sz w:val="18"/>
          <w:szCs w:val="18"/>
          <w:lang w:eastAsia="fr-FR"/>
        </w:rPr>
      </w:pPr>
      <w:r w:rsidRPr="007941BC">
        <w:rPr>
          <w:sz w:val="18"/>
          <w:szCs w:val="18"/>
          <w:lang w:eastAsia="fr-FR"/>
        </w:rPr>
        <w:t>Quelques illustrations du Forum du 23 Septembre 2017 à Tambacound</w:t>
      </w:r>
    </w:p>
    <w:p w:rsidR="007941BC" w:rsidRDefault="007941BC" w:rsidP="007941BC">
      <w:pPr>
        <w:jc w:val="center"/>
        <w:rPr>
          <w:sz w:val="18"/>
          <w:szCs w:val="18"/>
          <w:lang w:eastAsia="fr-FR"/>
        </w:rPr>
      </w:pPr>
    </w:p>
    <w:p w:rsidR="007941BC" w:rsidRPr="007941BC" w:rsidRDefault="007941BC" w:rsidP="007941BC">
      <w:pPr>
        <w:jc w:val="center"/>
        <w:rPr>
          <w:sz w:val="18"/>
          <w:szCs w:val="18"/>
          <w:lang w:eastAsia="fr-FR"/>
        </w:rPr>
      </w:pPr>
    </w:p>
    <w:p w:rsidR="00E22304" w:rsidRPr="001B7B18" w:rsidRDefault="00E22304" w:rsidP="001249B9">
      <w:pPr>
        <w:pStyle w:val="Titre4"/>
        <w:numPr>
          <w:ilvl w:val="0"/>
          <w:numId w:val="9"/>
        </w:numPr>
        <w:rPr>
          <w:b/>
          <w:lang w:eastAsia="fr-FR"/>
        </w:rPr>
      </w:pPr>
      <w:r w:rsidRPr="001B7B18">
        <w:rPr>
          <w:b/>
          <w:lang w:eastAsia="fr-FR"/>
        </w:rPr>
        <w:t>Les activités de communication</w:t>
      </w:r>
      <w:r w:rsidR="001B7B18" w:rsidRPr="001B7B18">
        <w:rPr>
          <w:b/>
          <w:lang w:eastAsia="fr-FR"/>
        </w:rPr>
        <w:t> </w:t>
      </w:r>
    </w:p>
    <w:p w:rsidR="00E22304" w:rsidRPr="003608B2" w:rsidRDefault="00E22304" w:rsidP="003608B2">
      <w:pPr>
        <w:jc w:val="both"/>
        <w:rPr>
          <w:sz w:val="24"/>
          <w:szCs w:val="24"/>
          <w:lang w:eastAsia="fr-FR"/>
        </w:rPr>
      </w:pPr>
      <w:r w:rsidRPr="003608B2">
        <w:rPr>
          <w:sz w:val="24"/>
          <w:szCs w:val="24"/>
          <w:lang w:eastAsia="fr-FR"/>
        </w:rPr>
        <w:t xml:space="preserve">Les radios communautaires, la presse en ligne et les télévisions ont été mises à </w:t>
      </w:r>
      <w:r w:rsidR="007C398E">
        <w:rPr>
          <w:sz w:val="24"/>
          <w:szCs w:val="24"/>
          <w:lang w:eastAsia="fr-FR"/>
        </w:rPr>
        <w:t>contribution</w:t>
      </w:r>
      <w:r w:rsidR="007C398E" w:rsidRPr="003608B2">
        <w:rPr>
          <w:sz w:val="24"/>
          <w:szCs w:val="24"/>
          <w:lang w:eastAsia="fr-FR"/>
        </w:rPr>
        <w:t xml:space="preserve"> </w:t>
      </w:r>
      <w:r w:rsidRPr="003608B2">
        <w:rPr>
          <w:sz w:val="24"/>
          <w:szCs w:val="24"/>
          <w:lang w:eastAsia="fr-FR"/>
        </w:rPr>
        <w:t>pour communique</w:t>
      </w:r>
      <w:r w:rsidR="003805C5" w:rsidRPr="003608B2">
        <w:rPr>
          <w:sz w:val="24"/>
          <w:szCs w:val="24"/>
          <w:lang w:eastAsia="fr-FR"/>
        </w:rPr>
        <w:t>r</w:t>
      </w:r>
      <w:r w:rsidRPr="003608B2">
        <w:rPr>
          <w:sz w:val="24"/>
          <w:szCs w:val="24"/>
          <w:lang w:eastAsia="fr-FR"/>
        </w:rPr>
        <w:t xml:space="preserve"> sur les réalisations du projet. Au moi</w:t>
      </w:r>
      <w:r w:rsidR="003805C5" w:rsidRPr="003608B2">
        <w:rPr>
          <w:sz w:val="24"/>
          <w:szCs w:val="24"/>
          <w:lang w:eastAsia="fr-FR"/>
        </w:rPr>
        <w:t>ns deux films documentaires ont été réalisé</w:t>
      </w:r>
      <w:r w:rsidR="00E807E9">
        <w:rPr>
          <w:sz w:val="24"/>
          <w:szCs w:val="24"/>
          <w:lang w:eastAsia="fr-FR"/>
        </w:rPr>
        <w:t>s</w:t>
      </w:r>
      <w:r w:rsidRPr="003608B2">
        <w:rPr>
          <w:sz w:val="24"/>
          <w:szCs w:val="24"/>
          <w:lang w:eastAsia="fr-FR"/>
        </w:rPr>
        <w:t xml:space="preserve">. Plusieurs articles et interviews </w:t>
      </w:r>
      <w:r w:rsidR="00E807E9">
        <w:rPr>
          <w:sz w:val="24"/>
          <w:szCs w:val="24"/>
          <w:lang w:eastAsia="fr-FR"/>
        </w:rPr>
        <w:t>des responsables du projets</w:t>
      </w:r>
      <w:r w:rsidR="005B6C47" w:rsidRPr="003608B2">
        <w:rPr>
          <w:sz w:val="24"/>
          <w:szCs w:val="24"/>
          <w:lang w:eastAsia="fr-FR"/>
        </w:rPr>
        <w:t>, des leaders des jeunes ; des autorités administratives et locales sont disponibles.</w:t>
      </w:r>
      <w:r w:rsidR="007C398E">
        <w:rPr>
          <w:sz w:val="24"/>
          <w:szCs w:val="24"/>
          <w:lang w:eastAsia="fr-FR"/>
        </w:rPr>
        <w:t xml:space="preserve"> </w:t>
      </w:r>
      <w:r w:rsidR="003805C5" w:rsidRPr="003608B2">
        <w:rPr>
          <w:sz w:val="24"/>
          <w:szCs w:val="24"/>
          <w:lang w:eastAsia="fr-FR"/>
        </w:rPr>
        <w:t>Des supp</w:t>
      </w:r>
      <w:r w:rsidR="00E807E9">
        <w:rPr>
          <w:sz w:val="24"/>
          <w:szCs w:val="24"/>
          <w:lang w:eastAsia="fr-FR"/>
        </w:rPr>
        <w:t>orts de communications (Tee-</w:t>
      </w:r>
      <w:r w:rsidR="003805C5" w:rsidRPr="003608B2">
        <w:rPr>
          <w:sz w:val="24"/>
          <w:szCs w:val="24"/>
          <w:lang w:eastAsia="fr-FR"/>
        </w:rPr>
        <w:t>shirt, casquettes, dépliants, kakemonos) sont en voie de livraison.</w:t>
      </w:r>
      <w:r w:rsidR="00A53762" w:rsidRPr="003608B2">
        <w:rPr>
          <w:sz w:val="24"/>
          <w:szCs w:val="24"/>
          <w:lang w:eastAsia="fr-FR"/>
        </w:rPr>
        <w:t xml:space="preserve"> Le projet a signé une lettre d’</w:t>
      </w:r>
      <w:r w:rsidR="00E807E9" w:rsidRPr="003608B2">
        <w:rPr>
          <w:sz w:val="24"/>
          <w:szCs w:val="24"/>
          <w:lang w:eastAsia="fr-FR"/>
        </w:rPr>
        <w:t>agrément</w:t>
      </w:r>
      <w:r w:rsidR="00A53762" w:rsidRPr="003608B2">
        <w:rPr>
          <w:sz w:val="24"/>
          <w:szCs w:val="24"/>
          <w:lang w:eastAsia="fr-FR"/>
        </w:rPr>
        <w:t xml:space="preserve"> (LOA) avec la radio Alkouma de Tamabacounda pour la couverture médiatique des </w:t>
      </w:r>
      <w:r w:rsidR="00E807E9" w:rsidRPr="003608B2">
        <w:rPr>
          <w:sz w:val="24"/>
          <w:szCs w:val="24"/>
          <w:lang w:eastAsia="fr-FR"/>
        </w:rPr>
        <w:t>évènements</w:t>
      </w:r>
      <w:r w:rsidR="007E02B9">
        <w:rPr>
          <w:sz w:val="24"/>
          <w:szCs w:val="24"/>
          <w:lang w:eastAsia="fr-FR"/>
        </w:rPr>
        <w:t xml:space="preserve"> programmés</w:t>
      </w:r>
      <w:r w:rsidR="00A53762" w:rsidRPr="003608B2">
        <w:rPr>
          <w:sz w:val="24"/>
          <w:szCs w:val="24"/>
          <w:lang w:eastAsia="fr-FR"/>
        </w:rPr>
        <w:t>.</w:t>
      </w:r>
    </w:p>
    <w:p w:rsidR="003805C5" w:rsidRPr="005B22A4" w:rsidRDefault="005B22A4" w:rsidP="001249B9">
      <w:pPr>
        <w:pStyle w:val="Paragraphedeliste"/>
        <w:numPr>
          <w:ilvl w:val="0"/>
          <w:numId w:val="21"/>
        </w:numPr>
        <w:jc w:val="both"/>
        <w:rPr>
          <w:b/>
          <w:sz w:val="24"/>
          <w:szCs w:val="24"/>
          <w:lang w:eastAsia="fr-FR"/>
        </w:rPr>
      </w:pPr>
      <w:r>
        <w:rPr>
          <w:b/>
          <w:sz w:val="24"/>
          <w:szCs w:val="24"/>
          <w:lang w:eastAsia="fr-FR"/>
        </w:rPr>
        <w:t>L’o</w:t>
      </w:r>
      <w:r w:rsidR="003805C5" w:rsidRPr="005B22A4">
        <w:rPr>
          <w:b/>
          <w:sz w:val="24"/>
          <w:szCs w:val="24"/>
          <w:lang w:eastAsia="fr-FR"/>
        </w:rPr>
        <w:t>rganisation de réunions mensuelles de planification et</w:t>
      </w:r>
      <w:r w:rsidR="001B7B18" w:rsidRPr="005B22A4">
        <w:rPr>
          <w:b/>
          <w:sz w:val="24"/>
          <w:szCs w:val="24"/>
          <w:lang w:eastAsia="fr-FR"/>
        </w:rPr>
        <w:t xml:space="preserve"> de suivi des activités</w:t>
      </w:r>
    </w:p>
    <w:p w:rsidR="003805C5" w:rsidRPr="003608B2" w:rsidRDefault="003805C5" w:rsidP="003608B2">
      <w:pPr>
        <w:jc w:val="both"/>
        <w:rPr>
          <w:sz w:val="24"/>
          <w:szCs w:val="24"/>
          <w:lang w:eastAsia="fr-FR"/>
        </w:rPr>
      </w:pPr>
      <w:r w:rsidRPr="003608B2">
        <w:rPr>
          <w:sz w:val="24"/>
          <w:szCs w:val="24"/>
          <w:lang w:eastAsia="fr-FR"/>
        </w:rPr>
        <w:t>Des rencontres de planification des activités ont été régulièrement tenues durant la période d’</w:t>
      </w:r>
      <w:r w:rsidR="007E02B9" w:rsidRPr="003608B2">
        <w:rPr>
          <w:sz w:val="24"/>
          <w:szCs w:val="24"/>
          <w:lang w:eastAsia="fr-FR"/>
        </w:rPr>
        <w:t>exécution</w:t>
      </w:r>
      <w:r w:rsidRPr="003608B2">
        <w:rPr>
          <w:sz w:val="24"/>
          <w:szCs w:val="24"/>
          <w:lang w:eastAsia="fr-FR"/>
        </w:rPr>
        <w:t xml:space="preserve"> du projet.</w:t>
      </w:r>
      <w:r w:rsidR="007E02B9">
        <w:rPr>
          <w:sz w:val="24"/>
          <w:szCs w:val="24"/>
          <w:lang w:eastAsia="fr-FR"/>
        </w:rPr>
        <w:t xml:space="preserve"> </w:t>
      </w:r>
      <w:r w:rsidRPr="003608B2">
        <w:rPr>
          <w:sz w:val="24"/>
          <w:szCs w:val="24"/>
          <w:lang w:eastAsia="fr-FR"/>
        </w:rPr>
        <w:t>Elles permettent de faire le point sur l’état de mise en œuvre, de programmer les missions de suivi et de trace</w:t>
      </w:r>
      <w:r w:rsidR="007E02B9">
        <w:rPr>
          <w:sz w:val="24"/>
          <w:szCs w:val="24"/>
          <w:lang w:eastAsia="fr-FR"/>
        </w:rPr>
        <w:t>r les perspectives</w:t>
      </w:r>
      <w:r w:rsidR="00083D6C" w:rsidRPr="003608B2">
        <w:rPr>
          <w:sz w:val="24"/>
          <w:szCs w:val="24"/>
          <w:lang w:eastAsia="fr-FR"/>
        </w:rPr>
        <w:t>.</w:t>
      </w:r>
    </w:p>
    <w:p w:rsidR="005B06D7" w:rsidRPr="005B22A4" w:rsidRDefault="005B06D7" w:rsidP="001249B9">
      <w:pPr>
        <w:pStyle w:val="Paragraphedeliste"/>
        <w:numPr>
          <w:ilvl w:val="0"/>
          <w:numId w:val="21"/>
        </w:numPr>
        <w:jc w:val="both"/>
        <w:rPr>
          <w:b/>
          <w:sz w:val="24"/>
          <w:szCs w:val="24"/>
          <w:lang w:eastAsia="fr-FR"/>
        </w:rPr>
      </w:pPr>
      <w:r>
        <w:rPr>
          <w:b/>
          <w:sz w:val="24"/>
          <w:szCs w:val="24"/>
          <w:lang w:eastAsia="fr-FR"/>
        </w:rPr>
        <w:t>Le d</w:t>
      </w:r>
      <w:r w:rsidRPr="005B22A4">
        <w:rPr>
          <w:b/>
          <w:sz w:val="24"/>
          <w:szCs w:val="24"/>
          <w:lang w:eastAsia="fr-FR"/>
        </w:rPr>
        <w:t>éveloppement d’une boite à outils Plaidoyer </w:t>
      </w:r>
    </w:p>
    <w:p w:rsidR="00BC56FD" w:rsidRDefault="00B06C35" w:rsidP="003608B2">
      <w:pPr>
        <w:jc w:val="both"/>
        <w:rPr>
          <w:sz w:val="24"/>
          <w:szCs w:val="24"/>
          <w:lang w:eastAsia="fr-FR"/>
        </w:rPr>
      </w:pPr>
      <w:r w:rsidRPr="003608B2">
        <w:rPr>
          <w:sz w:val="24"/>
          <w:szCs w:val="24"/>
          <w:lang w:eastAsia="fr-FR"/>
        </w:rPr>
        <w:t>Les termes de référence ont été élaborées par l’équipe du projet en rapport avec les ARD. Les TDR portent principalement sur</w:t>
      </w:r>
      <w:r w:rsidR="00BE72A4" w:rsidRPr="003608B2">
        <w:rPr>
          <w:sz w:val="24"/>
          <w:szCs w:val="24"/>
          <w:lang w:eastAsia="fr-FR"/>
        </w:rPr>
        <w:t xml:space="preserve"> les points suivants :</w:t>
      </w:r>
    </w:p>
    <w:p w:rsidR="00BE72A4" w:rsidRPr="001B7B18" w:rsidRDefault="00BE72A4" w:rsidP="001249B9">
      <w:pPr>
        <w:pStyle w:val="Paragraphedeliste"/>
        <w:numPr>
          <w:ilvl w:val="0"/>
          <w:numId w:val="10"/>
        </w:numPr>
        <w:jc w:val="both"/>
        <w:rPr>
          <w:sz w:val="24"/>
          <w:szCs w:val="24"/>
          <w:lang w:eastAsia="fr-FR"/>
        </w:rPr>
      </w:pPr>
      <w:r w:rsidRPr="001B7B18">
        <w:rPr>
          <w:sz w:val="24"/>
          <w:szCs w:val="24"/>
          <w:lang w:eastAsia="fr-FR"/>
        </w:rPr>
        <w:t>Elaborer un plan d’action Plaidoyer dans une démarche inclusive et participative (intégrant un dispositif de suivi et d’évaluation)</w:t>
      </w:r>
      <w:r w:rsidR="00BC56FD" w:rsidRPr="001B7B18">
        <w:rPr>
          <w:sz w:val="24"/>
          <w:szCs w:val="24"/>
          <w:lang w:eastAsia="fr-FR"/>
        </w:rPr>
        <w:t> ;</w:t>
      </w:r>
    </w:p>
    <w:p w:rsidR="00BE72A4" w:rsidRDefault="00BE72A4" w:rsidP="001249B9">
      <w:pPr>
        <w:pStyle w:val="Paragraphedeliste"/>
        <w:numPr>
          <w:ilvl w:val="0"/>
          <w:numId w:val="4"/>
        </w:numPr>
        <w:jc w:val="both"/>
        <w:rPr>
          <w:sz w:val="24"/>
          <w:szCs w:val="24"/>
          <w:lang w:eastAsia="fr-FR"/>
        </w:rPr>
      </w:pPr>
      <w:r w:rsidRPr="00BC56FD">
        <w:rPr>
          <w:sz w:val="24"/>
          <w:szCs w:val="24"/>
          <w:lang w:eastAsia="fr-FR"/>
        </w:rPr>
        <w:t>Elaborer une boite à outils Plaidoyer pour une meilleure cohésion sociale ;</w:t>
      </w:r>
    </w:p>
    <w:p w:rsidR="00BE72A4" w:rsidRDefault="00BE72A4" w:rsidP="001249B9">
      <w:pPr>
        <w:pStyle w:val="Paragraphedeliste"/>
        <w:numPr>
          <w:ilvl w:val="0"/>
          <w:numId w:val="4"/>
        </w:numPr>
        <w:jc w:val="both"/>
        <w:rPr>
          <w:sz w:val="24"/>
          <w:szCs w:val="24"/>
          <w:lang w:eastAsia="fr-FR"/>
        </w:rPr>
      </w:pPr>
      <w:r w:rsidRPr="00BC56FD">
        <w:rPr>
          <w:sz w:val="24"/>
          <w:szCs w:val="24"/>
          <w:lang w:eastAsia="fr-FR"/>
        </w:rPr>
        <w:t>Concevoir les documents d’information relative à la problématique de la cohésion sociale ;</w:t>
      </w:r>
    </w:p>
    <w:p w:rsidR="00BE72A4" w:rsidRDefault="00BE72A4" w:rsidP="001249B9">
      <w:pPr>
        <w:pStyle w:val="Paragraphedeliste"/>
        <w:numPr>
          <w:ilvl w:val="0"/>
          <w:numId w:val="4"/>
        </w:numPr>
        <w:jc w:val="both"/>
        <w:rPr>
          <w:sz w:val="24"/>
          <w:szCs w:val="24"/>
          <w:lang w:eastAsia="fr-FR"/>
        </w:rPr>
      </w:pPr>
      <w:r w:rsidRPr="00BC56FD">
        <w:rPr>
          <w:sz w:val="24"/>
          <w:szCs w:val="24"/>
          <w:lang w:eastAsia="fr-FR"/>
        </w:rPr>
        <w:t>Proposer des axes d’intervention allant dans le sens d’une meilleure cohé</w:t>
      </w:r>
      <w:r w:rsidR="00BC56FD">
        <w:rPr>
          <w:sz w:val="24"/>
          <w:szCs w:val="24"/>
          <w:lang w:eastAsia="fr-FR"/>
        </w:rPr>
        <w:t>sion sociale ;</w:t>
      </w:r>
    </w:p>
    <w:p w:rsidR="00BE72A4" w:rsidRDefault="00BE72A4" w:rsidP="001249B9">
      <w:pPr>
        <w:pStyle w:val="Paragraphedeliste"/>
        <w:numPr>
          <w:ilvl w:val="0"/>
          <w:numId w:val="4"/>
        </w:numPr>
        <w:jc w:val="both"/>
        <w:rPr>
          <w:sz w:val="24"/>
          <w:szCs w:val="24"/>
          <w:lang w:eastAsia="fr-FR"/>
        </w:rPr>
      </w:pPr>
      <w:r w:rsidRPr="00BC56FD">
        <w:rPr>
          <w:sz w:val="24"/>
          <w:szCs w:val="24"/>
          <w:lang w:eastAsia="fr-FR"/>
        </w:rPr>
        <w:t>Assurer la formation des membres des alliances mises sur pied sur les techniques et outils de plaidoyer en vue de renforcer leurs capacités d’intervention ;</w:t>
      </w:r>
    </w:p>
    <w:p w:rsidR="00083D6C" w:rsidRDefault="00BE72A4" w:rsidP="001249B9">
      <w:pPr>
        <w:pStyle w:val="Paragraphedeliste"/>
        <w:numPr>
          <w:ilvl w:val="0"/>
          <w:numId w:val="4"/>
        </w:numPr>
        <w:jc w:val="both"/>
        <w:rPr>
          <w:sz w:val="24"/>
          <w:szCs w:val="24"/>
          <w:lang w:eastAsia="fr-FR"/>
        </w:rPr>
      </w:pPr>
      <w:r w:rsidRPr="00BC56FD">
        <w:rPr>
          <w:sz w:val="24"/>
          <w:szCs w:val="24"/>
          <w:lang w:eastAsia="fr-FR"/>
        </w:rPr>
        <w:t>Appuyer le déroule</w:t>
      </w:r>
      <w:r w:rsidR="007E02B9" w:rsidRPr="00BC56FD">
        <w:rPr>
          <w:sz w:val="24"/>
          <w:szCs w:val="24"/>
          <w:lang w:eastAsia="fr-FR"/>
        </w:rPr>
        <w:t>ment des activités de plaidoyer</w:t>
      </w:r>
      <w:r w:rsidRPr="00BC56FD">
        <w:rPr>
          <w:sz w:val="24"/>
          <w:szCs w:val="24"/>
          <w:lang w:eastAsia="fr-FR"/>
        </w:rPr>
        <w:t>, de mobilisation sociale et de communic</w:t>
      </w:r>
      <w:r w:rsidR="005D4D96">
        <w:rPr>
          <w:sz w:val="24"/>
          <w:szCs w:val="24"/>
          <w:lang w:eastAsia="fr-FR"/>
        </w:rPr>
        <w:t>ation au niveau des communautés</w:t>
      </w:r>
      <w:r w:rsidRPr="00BC56FD">
        <w:rPr>
          <w:sz w:val="24"/>
          <w:szCs w:val="24"/>
          <w:lang w:eastAsia="fr-FR"/>
        </w:rPr>
        <w:t>.</w:t>
      </w:r>
    </w:p>
    <w:p w:rsidR="008303FC" w:rsidRDefault="008303FC" w:rsidP="008303FC">
      <w:pPr>
        <w:pStyle w:val="Paragraphedeliste"/>
        <w:jc w:val="both"/>
        <w:rPr>
          <w:b/>
          <w:sz w:val="24"/>
          <w:szCs w:val="24"/>
          <w:lang w:eastAsia="fr-FR"/>
        </w:rPr>
      </w:pPr>
    </w:p>
    <w:p w:rsidR="008B581D" w:rsidRPr="008303FC" w:rsidRDefault="005B22A4" w:rsidP="001249B9">
      <w:pPr>
        <w:pStyle w:val="Paragraphedeliste"/>
        <w:numPr>
          <w:ilvl w:val="0"/>
          <w:numId w:val="21"/>
        </w:numPr>
        <w:jc w:val="both"/>
        <w:rPr>
          <w:b/>
          <w:lang w:eastAsia="fr-FR"/>
        </w:rPr>
      </w:pPr>
      <w:r w:rsidRPr="008303FC">
        <w:rPr>
          <w:b/>
          <w:lang w:eastAsia="fr-FR"/>
        </w:rPr>
        <w:t>La f</w:t>
      </w:r>
      <w:r w:rsidR="008B581D" w:rsidRPr="008303FC">
        <w:rPr>
          <w:b/>
          <w:lang w:eastAsia="fr-FR"/>
        </w:rPr>
        <w:t>ormation des membres des alliances sur l’utilisation des outils de plaidoyer</w:t>
      </w:r>
    </w:p>
    <w:p w:rsidR="0006587F" w:rsidRPr="005B06D7" w:rsidRDefault="005B06D7" w:rsidP="003608B2">
      <w:pPr>
        <w:jc w:val="both"/>
        <w:rPr>
          <w:sz w:val="24"/>
          <w:szCs w:val="24"/>
          <w:lang w:eastAsia="fr-FR"/>
        </w:rPr>
      </w:pPr>
      <w:r>
        <w:rPr>
          <w:sz w:val="24"/>
          <w:szCs w:val="24"/>
          <w:lang w:eastAsia="fr-FR"/>
        </w:rPr>
        <w:t xml:space="preserve">Elle a concerné </w:t>
      </w:r>
      <w:r w:rsidRPr="003608B2">
        <w:rPr>
          <w:sz w:val="24"/>
          <w:szCs w:val="24"/>
          <w:lang w:eastAsia="fr-FR"/>
        </w:rPr>
        <w:t>140</w:t>
      </w:r>
      <w:r w:rsidR="0006587F" w:rsidRPr="003608B2">
        <w:rPr>
          <w:sz w:val="24"/>
          <w:szCs w:val="24"/>
          <w:lang w:eastAsia="fr-FR"/>
        </w:rPr>
        <w:t xml:space="preserve"> jeunes de la région de Tambacounda</w:t>
      </w:r>
      <w:r>
        <w:rPr>
          <w:sz w:val="24"/>
          <w:szCs w:val="24"/>
          <w:lang w:eastAsia="fr-FR"/>
        </w:rPr>
        <w:t xml:space="preserve"> et se sont </w:t>
      </w:r>
      <w:r w:rsidR="00E46556" w:rsidRPr="00EE1889">
        <w:rPr>
          <w:sz w:val="24"/>
          <w:szCs w:val="24"/>
          <w:lang w:eastAsia="fr-FR"/>
        </w:rPr>
        <w:t>déroulé</w:t>
      </w:r>
      <w:r>
        <w:rPr>
          <w:sz w:val="24"/>
          <w:szCs w:val="24"/>
          <w:lang w:eastAsia="fr-FR"/>
        </w:rPr>
        <w:t>e</w:t>
      </w:r>
      <w:r w:rsidR="00E46556" w:rsidRPr="00EE1889">
        <w:rPr>
          <w:sz w:val="24"/>
          <w:szCs w:val="24"/>
          <w:lang w:eastAsia="fr-FR"/>
        </w:rPr>
        <w:t>s du</w:t>
      </w:r>
      <w:r w:rsidR="0006587F" w:rsidRPr="00EE1889">
        <w:rPr>
          <w:sz w:val="24"/>
          <w:szCs w:val="24"/>
          <w:lang w:eastAsia="fr-FR"/>
        </w:rPr>
        <w:t xml:space="preserve"> 22 Aout au 14 septembre 2017 dans l</w:t>
      </w:r>
      <w:r w:rsidR="00600584" w:rsidRPr="00EE1889">
        <w:rPr>
          <w:sz w:val="24"/>
          <w:szCs w:val="24"/>
          <w:lang w:eastAsia="fr-FR"/>
        </w:rPr>
        <w:t>es chefs-lieux de département (</w:t>
      </w:r>
      <w:r w:rsidR="0006587F" w:rsidRPr="00EE1889">
        <w:rPr>
          <w:sz w:val="24"/>
          <w:szCs w:val="24"/>
          <w:lang w:eastAsia="fr-FR"/>
        </w:rPr>
        <w:t>Koumpentoum,</w:t>
      </w:r>
      <w:r w:rsidR="00600584" w:rsidRPr="00EE1889">
        <w:rPr>
          <w:sz w:val="24"/>
          <w:szCs w:val="24"/>
          <w:lang w:eastAsia="fr-FR"/>
        </w:rPr>
        <w:t xml:space="preserve"> </w:t>
      </w:r>
      <w:r w:rsidR="00EE1889">
        <w:rPr>
          <w:sz w:val="24"/>
          <w:szCs w:val="24"/>
          <w:lang w:eastAsia="fr-FR"/>
        </w:rPr>
        <w:t>Tambacounda, Goudiry et Bakel</w:t>
      </w:r>
      <w:r w:rsidR="0006587F" w:rsidRPr="00EE1889">
        <w:rPr>
          <w:sz w:val="24"/>
          <w:szCs w:val="24"/>
          <w:lang w:eastAsia="fr-FR"/>
        </w:rPr>
        <w:t>)</w:t>
      </w:r>
      <w:r w:rsidR="00EE1889">
        <w:rPr>
          <w:sz w:val="24"/>
          <w:szCs w:val="24"/>
          <w:lang w:eastAsia="fr-FR"/>
        </w:rPr>
        <w:t xml:space="preserve">. </w:t>
      </w:r>
      <w:r w:rsidR="0006587F" w:rsidRPr="003608B2">
        <w:rPr>
          <w:sz w:val="24"/>
          <w:szCs w:val="24"/>
          <w:lang w:eastAsia="fr-FR"/>
        </w:rPr>
        <w:t>A</w:t>
      </w:r>
      <w:r>
        <w:rPr>
          <w:sz w:val="24"/>
          <w:szCs w:val="24"/>
          <w:lang w:eastAsia="fr-FR"/>
        </w:rPr>
        <w:t xml:space="preserve">insi, </w:t>
      </w:r>
      <w:r w:rsidR="0006587F" w:rsidRPr="003608B2">
        <w:rPr>
          <w:sz w:val="24"/>
          <w:szCs w:val="24"/>
          <w:lang w:eastAsia="fr-FR"/>
        </w:rPr>
        <w:t>les jeunes formés sur les outils ont développé des activités de plaidoyer avec comme cibles :</w:t>
      </w:r>
    </w:p>
    <w:p w:rsidR="0006587F" w:rsidRDefault="00B74FBA" w:rsidP="001249B9">
      <w:pPr>
        <w:pStyle w:val="Paragraphedeliste"/>
        <w:numPr>
          <w:ilvl w:val="0"/>
          <w:numId w:val="2"/>
        </w:numPr>
        <w:jc w:val="both"/>
        <w:rPr>
          <w:sz w:val="24"/>
          <w:szCs w:val="24"/>
          <w:lang w:eastAsia="fr-FR"/>
        </w:rPr>
      </w:pPr>
      <w:r>
        <w:rPr>
          <w:sz w:val="24"/>
          <w:szCs w:val="24"/>
          <w:lang w:eastAsia="fr-FR"/>
        </w:rPr>
        <w:t>L</w:t>
      </w:r>
      <w:r w:rsidR="0006587F" w:rsidRPr="00B74FBA">
        <w:rPr>
          <w:sz w:val="24"/>
          <w:szCs w:val="24"/>
          <w:lang w:eastAsia="fr-FR"/>
        </w:rPr>
        <w:t>es autorités administratives ;</w:t>
      </w:r>
    </w:p>
    <w:p w:rsidR="0006587F" w:rsidRDefault="00B74FBA" w:rsidP="001249B9">
      <w:pPr>
        <w:pStyle w:val="Paragraphedeliste"/>
        <w:numPr>
          <w:ilvl w:val="0"/>
          <w:numId w:val="2"/>
        </w:numPr>
        <w:jc w:val="both"/>
        <w:rPr>
          <w:sz w:val="24"/>
          <w:szCs w:val="24"/>
          <w:lang w:eastAsia="fr-FR"/>
        </w:rPr>
      </w:pPr>
      <w:r>
        <w:rPr>
          <w:sz w:val="24"/>
          <w:szCs w:val="24"/>
          <w:lang w:eastAsia="fr-FR"/>
        </w:rPr>
        <w:t>L</w:t>
      </w:r>
      <w:r w:rsidR="0006587F" w:rsidRPr="00B74FBA">
        <w:rPr>
          <w:sz w:val="24"/>
          <w:szCs w:val="24"/>
          <w:lang w:eastAsia="fr-FR"/>
        </w:rPr>
        <w:t>es maires des communes ;</w:t>
      </w:r>
    </w:p>
    <w:p w:rsidR="000269E5" w:rsidRDefault="00B74FBA" w:rsidP="001249B9">
      <w:pPr>
        <w:pStyle w:val="Paragraphedeliste"/>
        <w:numPr>
          <w:ilvl w:val="0"/>
          <w:numId w:val="2"/>
        </w:numPr>
        <w:jc w:val="both"/>
        <w:rPr>
          <w:sz w:val="24"/>
          <w:szCs w:val="24"/>
          <w:lang w:eastAsia="fr-FR"/>
        </w:rPr>
      </w:pPr>
      <w:r>
        <w:rPr>
          <w:sz w:val="24"/>
          <w:szCs w:val="24"/>
          <w:lang w:eastAsia="fr-FR"/>
        </w:rPr>
        <w:t>L</w:t>
      </w:r>
      <w:r w:rsidR="000269E5" w:rsidRPr="00B74FBA">
        <w:rPr>
          <w:sz w:val="24"/>
          <w:szCs w:val="24"/>
          <w:lang w:eastAsia="fr-FR"/>
        </w:rPr>
        <w:t>es leaders des groupements de femmes et les leaders des associations de jeunes</w:t>
      </w:r>
      <w:r w:rsidR="00BC56FD">
        <w:rPr>
          <w:sz w:val="24"/>
          <w:szCs w:val="24"/>
          <w:lang w:eastAsia="fr-FR"/>
        </w:rPr>
        <w:t> ;</w:t>
      </w:r>
    </w:p>
    <w:p w:rsidR="000269E5" w:rsidRDefault="00BC56FD" w:rsidP="001249B9">
      <w:pPr>
        <w:pStyle w:val="Paragraphedeliste"/>
        <w:numPr>
          <w:ilvl w:val="0"/>
          <w:numId w:val="2"/>
        </w:numPr>
        <w:jc w:val="both"/>
        <w:rPr>
          <w:sz w:val="24"/>
          <w:szCs w:val="24"/>
          <w:lang w:eastAsia="fr-FR"/>
        </w:rPr>
      </w:pPr>
      <w:r>
        <w:rPr>
          <w:sz w:val="24"/>
          <w:szCs w:val="24"/>
          <w:lang w:eastAsia="fr-FR"/>
        </w:rPr>
        <w:t>L</w:t>
      </w:r>
      <w:r w:rsidR="00B74FBA" w:rsidRPr="00BC56FD">
        <w:rPr>
          <w:sz w:val="24"/>
          <w:szCs w:val="24"/>
          <w:lang w:eastAsia="fr-FR"/>
        </w:rPr>
        <w:t>es responsables des ONG</w:t>
      </w:r>
      <w:r w:rsidR="000269E5" w:rsidRPr="00BC56FD">
        <w:rPr>
          <w:sz w:val="24"/>
          <w:szCs w:val="24"/>
          <w:lang w:eastAsia="fr-FR"/>
        </w:rPr>
        <w:t xml:space="preserve"> et autres associations de la société civile.</w:t>
      </w:r>
    </w:p>
    <w:p w:rsidR="005B06D7" w:rsidRDefault="005B06D7" w:rsidP="005B06D7">
      <w:pPr>
        <w:jc w:val="both"/>
        <w:rPr>
          <w:sz w:val="24"/>
          <w:szCs w:val="24"/>
          <w:lang w:eastAsia="fr-FR"/>
        </w:rPr>
      </w:pPr>
      <w:r>
        <w:rPr>
          <w:sz w:val="24"/>
          <w:szCs w:val="24"/>
          <w:lang w:eastAsia="fr-FR"/>
        </w:rPr>
        <w:t>La même formation se déroulera à Matam avant la fin du mois de septembre 2017.</w:t>
      </w:r>
    </w:p>
    <w:p w:rsidR="005B06D7" w:rsidRPr="003608B2" w:rsidRDefault="005B06D7" w:rsidP="005B06D7">
      <w:pPr>
        <w:jc w:val="both"/>
        <w:rPr>
          <w:sz w:val="24"/>
          <w:szCs w:val="24"/>
          <w:lang w:eastAsia="fr-FR"/>
        </w:rPr>
      </w:pPr>
      <w:r w:rsidRPr="003608B2">
        <w:rPr>
          <w:sz w:val="24"/>
          <w:szCs w:val="24"/>
          <w:lang w:eastAsia="fr-FR"/>
        </w:rPr>
        <w:t>La boite à outils / Plaidoyer a été produite par le consultant dans une approche participative et inclusive en vue de faciliter :</w:t>
      </w:r>
    </w:p>
    <w:p w:rsidR="005B06D7" w:rsidRDefault="005B06D7" w:rsidP="001249B9">
      <w:pPr>
        <w:pStyle w:val="Paragraphedeliste"/>
        <w:numPr>
          <w:ilvl w:val="0"/>
          <w:numId w:val="3"/>
        </w:numPr>
        <w:jc w:val="both"/>
        <w:rPr>
          <w:sz w:val="24"/>
          <w:szCs w:val="24"/>
          <w:lang w:eastAsia="fr-FR"/>
        </w:rPr>
      </w:pPr>
      <w:r w:rsidRPr="00BC56FD">
        <w:rPr>
          <w:sz w:val="24"/>
          <w:szCs w:val="24"/>
          <w:lang w:eastAsia="fr-FR"/>
        </w:rPr>
        <w:t>La communication de masse.</w:t>
      </w:r>
    </w:p>
    <w:p w:rsidR="005B06D7" w:rsidRDefault="005B06D7" w:rsidP="001249B9">
      <w:pPr>
        <w:pStyle w:val="Paragraphedeliste"/>
        <w:numPr>
          <w:ilvl w:val="0"/>
          <w:numId w:val="3"/>
        </w:numPr>
        <w:jc w:val="both"/>
        <w:rPr>
          <w:sz w:val="24"/>
          <w:szCs w:val="24"/>
          <w:lang w:eastAsia="fr-FR"/>
        </w:rPr>
      </w:pPr>
      <w:r w:rsidRPr="00BC56FD">
        <w:rPr>
          <w:sz w:val="24"/>
          <w:szCs w:val="24"/>
          <w:lang w:eastAsia="fr-FR"/>
        </w:rPr>
        <w:t>La conception (notamment d’argumentaires et de messages)</w:t>
      </w:r>
    </w:p>
    <w:p w:rsidR="005B06D7" w:rsidRPr="00BC56FD" w:rsidRDefault="005B06D7" w:rsidP="001249B9">
      <w:pPr>
        <w:pStyle w:val="Paragraphedeliste"/>
        <w:numPr>
          <w:ilvl w:val="0"/>
          <w:numId w:val="3"/>
        </w:numPr>
        <w:jc w:val="both"/>
        <w:rPr>
          <w:sz w:val="24"/>
          <w:szCs w:val="24"/>
          <w:lang w:eastAsia="fr-FR"/>
        </w:rPr>
      </w:pPr>
      <w:r w:rsidRPr="00BC56FD">
        <w:rPr>
          <w:sz w:val="24"/>
          <w:szCs w:val="24"/>
          <w:lang w:eastAsia="fr-FR"/>
        </w:rPr>
        <w:t>La production (d’argumentaires de messages et p</w:t>
      </w:r>
      <w:r>
        <w:rPr>
          <w:sz w:val="24"/>
          <w:szCs w:val="24"/>
          <w:lang w:eastAsia="fr-FR"/>
        </w:rPr>
        <w:t>ourquoi pas d’outils</w:t>
      </w:r>
      <w:r w:rsidRPr="00BC56FD">
        <w:rPr>
          <w:sz w:val="24"/>
          <w:szCs w:val="24"/>
          <w:lang w:eastAsia="fr-FR"/>
        </w:rPr>
        <w:t>)</w:t>
      </w:r>
    </w:p>
    <w:p w:rsidR="005B06D7" w:rsidRPr="003608B2" w:rsidRDefault="005B06D7" w:rsidP="005B06D7">
      <w:pPr>
        <w:jc w:val="both"/>
        <w:rPr>
          <w:sz w:val="24"/>
          <w:szCs w:val="24"/>
          <w:lang w:eastAsia="fr-FR"/>
        </w:rPr>
      </w:pPr>
      <w:r w:rsidRPr="003608B2">
        <w:rPr>
          <w:sz w:val="24"/>
          <w:szCs w:val="24"/>
          <w:lang w:eastAsia="fr-FR"/>
        </w:rPr>
        <w:t>Le renforcement des capacités d’intervention en techniques de plaidoyer par la duplication par les premiers acteurs et parties prenantes de leur formation initiale</w:t>
      </w:r>
    </w:p>
    <w:p w:rsidR="005B22A4" w:rsidRPr="005B06D7" w:rsidRDefault="005B22A4" w:rsidP="005B22A4">
      <w:pPr>
        <w:pStyle w:val="Paragraphedeliste"/>
        <w:jc w:val="both"/>
        <w:rPr>
          <w:sz w:val="10"/>
          <w:szCs w:val="10"/>
          <w:lang w:eastAsia="fr-FR"/>
        </w:rPr>
      </w:pPr>
    </w:p>
    <w:p w:rsidR="00AC1FD2" w:rsidRPr="005B22A4" w:rsidRDefault="0016694D" w:rsidP="001249B9">
      <w:pPr>
        <w:pStyle w:val="Paragraphedeliste"/>
        <w:numPr>
          <w:ilvl w:val="0"/>
          <w:numId w:val="21"/>
        </w:numPr>
        <w:jc w:val="both"/>
        <w:rPr>
          <w:b/>
          <w:sz w:val="24"/>
          <w:szCs w:val="24"/>
          <w:lang w:eastAsia="fr-FR"/>
        </w:rPr>
      </w:pPr>
      <w:r>
        <w:rPr>
          <w:b/>
        </w:rPr>
        <w:t>La mise en place</w:t>
      </w:r>
      <w:r w:rsidR="000269E5" w:rsidRPr="005B22A4">
        <w:rPr>
          <w:b/>
        </w:rPr>
        <w:t xml:space="preserve"> </w:t>
      </w:r>
      <w:r>
        <w:rPr>
          <w:b/>
        </w:rPr>
        <w:t>du</w:t>
      </w:r>
      <w:r w:rsidR="00782629" w:rsidRPr="005B22A4">
        <w:rPr>
          <w:b/>
        </w:rPr>
        <w:t xml:space="preserve"> réseau pour la paix et la </w:t>
      </w:r>
      <w:r w:rsidR="00526F6F" w:rsidRPr="005B22A4">
        <w:rPr>
          <w:b/>
        </w:rPr>
        <w:t>cohésion</w:t>
      </w:r>
      <w:r w:rsidR="00782629" w:rsidRPr="005B22A4">
        <w:rPr>
          <w:b/>
        </w:rPr>
        <w:t xml:space="preserve"> sociale</w:t>
      </w:r>
      <w:r w:rsidR="00DF11C5" w:rsidRPr="005B22A4">
        <w:rPr>
          <w:b/>
          <w:sz w:val="24"/>
          <w:szCs w:val="24"/>
          <w:lang w:eastAsia="fr-FR"/>
        </w:rPr>
        <w:t> </w:t>
      </w:r>
    </w:p>
    <w:p w:rsidR="008303FC" w:rsidRPr="008303FC" w:rsidRDefault="008303FC" w:rsidP="00DF11C5">
      <w:pPr>
        <w:jc w:val="both"/>
        <w:rPr>
          <w:rFonts w:eastAsia="Times New Roman" w:cs="Times New Roman"/>
          <w:sz w:val="16"/>
          <w:szCs w:val="16"/>
          <w:lang w:eastAsia="fr-FR"/>
        </w:rPr>
      </w:pPr>
    </w:p>
    <w:p w:rsidR="005B06D7" w:rsidRDefault="0016694D" w:rsidP="00DF11C5">
      <w:pPr>
        <w:jc w:val="both"/>
        <w:rPr>
          <w:rFonts w:eastAsia="Times New Roman" w:cs="Times New Roman"/>
          <w:sz w:val="24"/>
          <w:szCs w:val="24"/>
          <w:lang w:eastAsia="fr-FR"/>
        </w:rPr>
      </w:pPr>
      <w:r>
        <w:rPr>
          <w:rFonts w:eastAsia="Times New Roman" w:cs="Times New Roman"/>
          <w:sz w:val="24"/>
          <w:szCs w:val="24"/>
          <w:lang w:eastAsia="fr-FR"/>
        </w:rPr>
        <w:t>Le</w:t>
      </w:r>
      <w:r w:rsidR="007D2B65" w:rsidRPr="003608B2">
        <w:rPr>
          <w:rFonts w:eastAsia="Times New Roman" w:cs="Times New Roman"/>
          <w:sz w:val="24"/>
          <w:szCs w:val="24"/>
          <w:lang w:eastAsia="fr-FR"/>
        </w:rPr>
        <w:t xml:space="preserve"> réseau</w:t>
      </w:r>
      <w:r>
        <w:rPr>
          <w:rFonts w:eastAsia="Times New Roman" w:cs="Times New Roman"/>
          <w:sz w:val="24"/>
          <w:szCs w:val="24"/>
          <w:lang w:eastAsia="fr-FR"/>
        </w:rPr>
        <w:t xml:space="preserve"> nord-est a été mis en place au mois d’aout 2017 à Matam en présence de plus de 120 jeunes venant des régions </w:t>
      </w:r>
      <w:r w:rsidRPr="003608B2">
        <w:rPr>
          <w:rFonts w:eastAsia="Times New Roman" w:cs="Times New Roman"/>
          <w:sz w:val="24"/>
          <w:szCs w:val="24"/>
          <w:lang w:eastAsia="fr-FR"/>
        </w:rPr>
        <w:t>de</w:t>
      </w:r>
      <w:r w:rsidR="007D2B65" w:rsidRPr="003608B2">
        <w:rPr>
          <w:rFonts w:eastAsia="Times New Roman" w:cs="Times New Roman"/>
          <w:sz w:val="24"/>
          <w:szCs w:val="24"/>
          <w:lang w:eastAsia="fr-FR"/>
        </w:rPr>
        <w:t xml:space="preserve"> Tamba</w:t>
      </w:r>
      <w:r w:rsidR="00DF11C5">
        <w:rPr>
          <w:rFonts w:eastAsia="Times New Roman" w:cs="Times New Roman"/>
          <w:sz w:val="24"/>
          <w:szCs w:val="24"/>
          <w:lang w:eastAsia="fr-FR"/>
        </w:rPr>
        <w:t>counda</w:t>
      </w:r>
      <w:r w:rsidR="007D2B65" w:rsidRPr="003608B2">
        <w:rPr>
          <w:rFonts w:eastAsia="Times New Roman" w:cs="Times New Roman"/>
          <w:sz w:val="24"/>
          <w:szCs w:val="24"/>
          <w:lang w:eastAsia="fr-FR"/>
        </w:rPr>
        <w:t xml:space="preserve"> et Matam</w:t>
      </w:r>
      <w:r>
        <w:rPr>
          <w:rFonts w:eastAsia="Times New Roman" w:cs="Times New Roman"/>
          <w:sz w:val="24"/>
          <w:szCs w:val="24"/>
          <w:lang w:eastAsia="fr-FR"/>
        </w:rPr>
        <w:t xml:space="preserve">. La rencontre a été présidée par le Gouverneur Adjoint chargé des Affaires administratives et a enregistré la participation du représentant du gouverneur de Tambacounda, des services techniques en charge des questions des jeunes et le PNUD. </w:t>
      </w:r>
      <w:r w:rsidR="007D2B65" w:rsidRPr="003608B2">
        <w:rPr>
          <w:rFonts w:eastAsia="Times New Roman" w:cs="Times New Roman"/>
          <w:sz w:val="24"/>
          <w:szCs w:val="24"/>
          <w:lang w:eastAsia="fr-FR"/>
        </w:rPr>
        <w:t xml:space="preserve"> </w:t>
      </w:r>
      <w:r>
        <w:rPr>
          <w:rFonts w:eastAsia="Times New Roman" w:cs="Times New Roman"/>
          <w:sz w:val="24"/>
          <w:szCs w:val="24"/>
          <w:lang w:eastAsia="fr-FR"/>
        </w:rPr>
        <w:t xml:space="preserve">Le réseau est un cadre d’échanges pour les jeunes </w:t>
      </w:r>
      <w:r w:rsidR="005B06D7">
        <w:rPr>
          <w:rFonts w:eastAsia="Times New Roman" w:cs="Times New Roman"/>
          <w:sz w:val="24"/>
          <w:szCs w:val="24"/>
          <w:lang w:eastAsia="fr-FR"/>
        </w:rPr>
        <w:t>en ce qui concerne les questions liées à la problématique des jeunes, en plus de la paix et de la cohésion sociale.</w:t>
      </w:r>
    </w:p>
    <w:p w:rsidR="005B22A4" w:rsidRDefault="00014958" w:rsidP="005B22A4">
      <w:pPr>
        <w:jc w:val="both"/>
        <w:rPr>
          <w:rFonts w:eastAsia="Times New Roman" w:cs="Times New Roman"/>
          <w:sz w:val="24"/>
          <w:szCs w:val="24"/>
          <w:lang w:eastAsia="fr-FR"/>
        </w:rPr>
      </w:pPr>
      <w:r w:rsidRPr="00455870">
        <w:rPr>
          <w:rFonts w:ascii="Calibri" w:eastAsia="Calibri" w:hAnsi="Calibri" w:cs="Times New Roman"/>
          <w:noProof/>
          <w:lang w:val="fr-SN" w:eastAsia="fr-SN"/>
        </w:rPr>
        <w:drawing>
          <wp:anchor distT="0" distB="0" distL="114300" distR="114300" simplePos="0" relativeHeight="251703296" behindDoc="1" locked="0" layoutInCell="1" allowOverlap="1" wp14:anchorId="6C0D27F2" wp14:editId="4FC25185">
            <wp:simplePos x="0" y="0"/>
            <wp:positionH relativeFrom="margin">
              <wp:posOffset>93345</wp:posOffset>
            </wp:positionH>
            <wp:positionV relativeFrom="paragraph">
              <wp:posOffset>13335</wp:posOffset>
            </wp:positionV>
            <wp:extent cx="4200525" cy="2297430"/>
            <wp:effectExtent l="0" t="0" r="9525" b="7620"/>
            <wp:wrapTight wrapText="bothSides">
              <wp:wrapPolygon edited="0">
                <wp:start x="0" y="0"/>
                <wp:lineTo x="0" y="21493"/>
                <wp:lineTo x="21551" y="21493"/>
                <wp:lineTo x="21551" y="0"/>
                <wp:lineTo x="0" y="0"/>
              </wp:wrapPolygon>
            </wp:wrapTight>
            <wp:docPr id="11" name="Image 11" descr="cid:15eb14d5310ddac042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15eb14d5310ddac042d6"/>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4200525" cy="229743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578" w:rsidRPr="003608B2">
        <w:rPr>
          <w:rFonts w:eastAsia="Times New Roman" w:cs="Times New Roman"/>
          <w:sz w:val="24"/>
          <w:szCs w:val="24"/>
          <w:lang w:eastAsia="fr-FR"/>
        </w:rPr>
        <w:t xml:space="preserve">Sept réseaux départementaux et deux réseaux régionaux ont été mis en place sous la présidence des Gouverneurs et </w:t>
      </w:r>
      <w:r w:rsidR="0093073F" w:rsidRPr="003608B2">
        <w:rPr>
          <w:rFonts w:eastAsia="Times New Roman" w:cs="Times New Roman"/>
          <w:sz w:val="24"/>
          <w:szCs w:val="24"/>
          <w:lang w:eastAsia="fr-FR"/>
        </w:rPr>
        <w:t>Préfets</w:t>
      </w:r>
      <w:r w:rsidR="00D97578" w:rsidRPr="003608B2">
        <w:rPr>
          <w:rFonts w:eastAsia="Times New Roman" w:cs="Times New Roman"/>
          <w:sz w:val="24"/>
          <w:szCs w:val="24"/>
          <w:lang w:eastAsia="fr-FR"/>
        </w:rPr>
        <w:t xml:space="preserve"> des</w:t>
      </w:r>
      <w:r w:rsidR="0093073F">
        <w:rPr>
          <w:rFonts w:eastAsia="Times New Roman" w:cs="Times New Roman"/>
          <w:sz w:val="24"/>
          <w:szCs w:val="24"/>
          <w:lang w:eastAsia="fr-FR"/>
        </w:rPr>
        <w:t xml:space="preserve"> deux régions</w:t>
      </w:r>
      <w:r w:rsidR="005D5C02" w:rsidRPr="003608B2">
        <w:rPr>
          <w:rFonts w:eastAsia="Times New Roman" w:cs="Times New Roman"/>
          <w:sz w:val="24"/>
          <w:szCs w:val="24"/>
          <w:lang w:eastAsia="fr-FR"/>
        </w:rPr>
        <w:t>.</w:t>
      </w:r>
      <w:r w:rsidR="00DF11C5">
        <w:rPr>
          <w:rFonts w:eastAsia="Times New Roman" w:cs="Times New Roman"/>
          <w:sz w:val="24"/>
          <w:szCs w:val="24"/>
          <w:lang w:eastAsia="fr-FR"/>
        </w:rPr>
        <w:t xml:space="preserve"> </w:t>
      </w:r>
      <w:r w:rsidR="005B22A4">
        <w:rPr>
          <w:rFonts w:eastAsia="Times New Roman" w:cs="Times New Roman"/>
          <w:sz w:val="24"/>
          <w:szCs w:val="24"/>
          <w:lang w:eastAsia="fr-FR"/>
        </w:rPr>
        <w:t>Les bureaux de ces réseaux sont mis en place et fonctionnels.</w:t>
      </w:r>
    </w:p>
    <w:p w:rsidR="00691F89" w:rsidRPr="00D52BE8" w:rsidRDefault="005B22A4" w:rsidP="005B22A4">
      <w:pPr>
        <w:jc w:val="both"/>
        <w:rPr>
          <w:rFonts w:eastAsia="Times New Roman"/>
          <w:b/>
          <w:lang w:eastAsia="fr-FR"/>
        </w:rPr>
      </w:pPr>
      <w:r>
        <w:rPr>
          <w:noProof/>
          <w:lang w:val="fr-SN" w:eastAsia="fr-SN"/>
        </w:rPr>
        <mc:AlternateContent>
          <mc:Choice Requires="wps">
            <w:drawing>
              <wp:anchor distT="0" distB="0" distL="114300" distR="114300" simplePos="0" relativeHeight="251712512" behindDoc="0" locked="0" layoutInCell="1" allowOverlap="1" wp14:anchorId="124AE796" wp14:editId="5EA31824">
                <wp:simplePos x="0" y="0"/>
                <wp:positionH relativeFrom="margin">
                  <wp:align>left</wp:align>
                </wp:positionH>
                <wp:positionV relativeFrom="paragraph">
                  <wp:posOffset>-110</wp:posOffset>
                </wp:positionV>
                <wp:extent cx="4351600" cy="294198"/>
                <wp:effectExtent l="0" t="0" r="11430" b="10795"/>
                <wp:wrapNone/>
                <wp:docPr id="20" name="Zone de texte 20"/>
                <wp:cNvGraphicFramePr/>
                <a:graphic xmlns:a="http://schemas.openxmlformats.org/drawingml/2006/main">
                  <a:graphicData uri="http://schemas.microsoft.com/office/word/2010/wordprocessingShape">
                    <wps:wsp>
                      <wps:cNvSpPr txBox="1"/>
                      <wps:spPr>
                        <a:xfrm>
                          <a:off x="0" y="0"/>
                          <a:ext cx="4351600" cy="294198"/>
                        </a:xfrm>
                        <a:prstGeom prst="rect">
                          <a:avLst/>
                        </a:prstGeom>
                        <a:solidFill>
                          <a:schemeClr val="lt1"/>
                        </a:solidFill>
                        <a:ln w="6350">
                          <a:solidFill>
                            <a:schemeClr val="bg1"/>
                          </a:solidFill>
                        </a:ln>
                      </wps:spPr>
                      <wps:txbx>
                        <w:txbxContent>
                          <w:p w:rsidR="00282A5B" w:rsidRPr="0003287E" w:rsidRDefault="00282A5B" w:rsidP="005B22A4">
                            <w:pPr>
                              <w:jc w:val="center"/>
                              <w:rPr>
                                <w:i/>
                                <w:sz w:val="18"/>
                                <w:szCs w:val="18"/>
                              </w:rPr>
                            </w:pPr>
                            <w:r>
                              <w:rPr>
                                <w:i/>
                                <w:sz w:val="18"/>
                                <w:szCs w:val="18"/>
                              </w:rPr>
                              <w:t>Photo de famille des après la formation sur les réseaux sociaux à Tambacounda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AE796" id="Zone de texte 20" o:spid="_x0000_s1029" type="#_x0000_t202" style="position:absolute;left:0;text-align:left;margin-left:0;margin-top:0;width:342.65pt;height:23.1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" fillcolor="white [3201]" strokecolor="white [3212]" strokeweight=".5pt">
                <v:textbox>
                  <w:txbxContent>
                    <w:p w:rsidR="00282A5B" w:rsidRPr="0003287E" w:rsidRDefault="00282A5B" w:rsidP="005B22A4">
                      <w:pPr>
                        <w:jc w:val="center"/>
                        <w:rPr>
                          <w:i/>
                          <w:sz w:val="18"/>
                          <w:szCs w:val="18"/>
                        </w:rPr>
                      </w:pPr>
                      <w:r>
                        <w:rPr>
                          <w:i/>
                          <w:sz w:val="18"/>
                          <w:szCs w:val="18"/>
                        </w:rPr>
                        <w:t>Photo de famille des après la formation sur les réseaux sociaux à Tambacounda</w:t>
                      </w:r>
                    </w:p>
                  </w:txbxContent>
                </v:textbox>
                <w10:wrap anchorx="margin"/>
              </v:shape>
            </w:pict>
          </mc:Fallback>
        </mc:AlternateContent>
      </w:r>
      <w:r w:rsidR="00691F89" w:rsidRPr="00D52BE8">
        <w:rPr>
          <w:rFonts w:eastAsia="Times New Roman"/>
          <w:b/>
          <w:lang w:eastAsia="fr-FR"/>
        </w:rPr>
        <w:t>Création d’un espace d’</w:t>
      </w:r>
      <w:r w:rsidR="00D52BE8" w:rsidRPr="00D52BE8">
        <w:rPr>
          <w:rFonts w:eastAsia="Times New Roman"/>
          <w:b/>
          <w:lang w:eastAsia="fr-FR"/>
        </w:rPr>
        <w:t>échanges virtuels et physiques </w:t>
      </w:r>
    </w:p>
    <w:p w:rsidR="00294FA2" w:rsidRPr="00014958" w:rsidRDefault="0057752B" w:rsidP="00F9788E">
      <w:pPr>
        <w:jc w:val="both"/>
        <w:rPr>
          <w:rFonts w:eastAsia="Times New Roman" w:cs="Times New Roman"/>
          <w:sz w:val="24"/>
          <w:szCs w:val="24"/>
          <w:lang w:eastAsia="fr-FR"/>
        </w:rPr>
      </w:pPr>
      <w:r>
        <w:rPr>
          <w:rFonts w:eastAsia="Times New Roman" w:cs="Times New Roman"/>
          <w:b/>
          <w:noProof/>
          <w:sz w:val="24"/>
          <w:szCs w:val="24"/>
          <w:lang w:val="fr-SN" w:eastAsia="fr-SN"/>
        </w:rPr>
        <mc:AlternateContent>
          <mc:Choice Requires="wps">
            <w:drawing>
              <wp:anchor distT="0" distB="0" distL="114300" distR="114300" simplePos="0" relativeHeight="251697152" behindDoc="0" locked="0" layoutInCell="1" allowOverlap="1">
                <wp:simplePos x="0" y="0"/>
                <wp:positionH relativeFrom="column">
                  <wp:posOffset>3100705</wp:posOffset>
                </wp:positionH>
                <wp:positionV relativeFrom="paragraph">
                  <wp:posOffset>3815715</wp:posOffset>
                </wp:positionV>
                <wp:extent cx="2952750" cy="238125"/>
                <wp:effectExtent l="0" t="0" r="19050" b="28575"/>
                <wp:wrapNone/>
                <wp:docPr id="13" name="Zone de texte 13"/>
                <wp:cNvGraphicFramePr/>
                <a:graphic xmlns:a="http://schemas.openxmlformats.org/drawingml/2006/main">
                  <a:graphicData uri="http://schemas.microsoft.com/office/word/2010/wordprocessingShape">
                    <wps:wsp>
                      <wps:cNvSpPr txBox="1"/>
                      <wps:spPr>
                        <a:xfrm>
                          <a:off x="0" y="0"/>
                          <a:ext cx="2952750" cy="238125"/>
                        </a:xfrm>
                        <a:prstGeom prst="rect">
                          <a:avLst/>
                        </a:prstGeom>
                        <a:solidFill>
                          <a:schemeClr val="lt1"/>
                        </a:solidFill>
                        <a:ln w="6350">
                          <a:solidFill>
                            <a:schemeClr val="bg1"/>
                          </a:solidFill>
                        </a:ln>
                      </wps:spPr>
                      <wps:txbx>
                        <w:txbxContent>
                          <w:p w:rsidR="00282A5B" w:rsidRPr="00294FA2" w:rsidRDefault="00282A5B">
                            <w:pPr>
                              <w:rPr>
                                <w:sz w:val="18"/>
                                <w:szCs w:val="18"/>
                              </w:rPr>
                            </w:pPr>
                            <w:r>
                              <w:rPr>
                                <w:sz w:val="18"/>
                                <w:szCs w:val="18"/>
                              </w:rPr>
                              <w:t>Exemple de message de paix posté sur la page Facebook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30" type="#_x0000_t202" style="position:absolute;left:0;text-align:left;margin-left:244.15pt;margin-top:300.45pt;width:232.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" fillcolor="white [3201]" strokecolor="white [3212]" strokeweight=".5pt">
                <v:textbox>
                  <w:txbxContent>
                    <w:p w:rsidR="00282A5B" w:rsidRPr="00294FA2" w:rsidRDefault="00282A5B">
                      <w:pPr>
                        <w:rPr>
                          <w:sz w:val="18"/>
                          <w:szCs w:val="18"/>
                        </w:rPr>
                      </w:pPr>
                      <w:r>
                        <w:rPr>
                          <w:sz w:val="18"/>
                          <w:szCs w:val="18"/>
                        </w:rPr>
                        <w:t>Exemple de message de paix posté sur la page Facebook</w:t>
                      </w:r>
                    </w:p>
                  </w:txbxContent>
                </v:textbox>
              </v:shape>
            </w:pict>
          </mc:Fallback>
        </mc:AlternateContent>
      </w:r>
      <w:r w:rsidRPr="008F0666">
        <w:rPr>
          <w:rFonts w:ascii="Calibri" w:eastAsia="Calibri" w:hAnsi="Calibri" w:cs="Times New Roman"/>
          <w:noProof/>
          <w:lang w:val="fr-SN" w:eastAsia="fr-SN"/>
        </w:rPr>
        <w:drawing>
          <wp:anchor distT="0" distB="0" distL="114300" distR="114300" simplePos="0" relativeHeight="251696128" behindDoc="1" locked="0" layoutInCell="1" allowOverlap="1">
            <wp:simplePos x="0" y="0"/>
            <wp:positionH relativeFrom="margin">
              <wp:posOffset>2641600</wp:posOffset>
            </wp:positionH>
            <wp:positionV relativeFrom="paragraph">
              <wp:posOffset>669290</wp:posOffset>
            </wp:positionV>
            <wp:extent cx="3728085" cy="2524760"/>
            <wp:effectExtent l="0" t="7937" r="0" b="0"/>
            <wp:wrapTight wrapText="bothSides">
              <wp:wrapPolygon edited="0">
                <wp:start x="21646" y="68"/>
                <wp:lineTo x="123" y="68"/>
                <wp:lineTo x="123" y="21418"/>
                <wp:lineTo x="21646" y="21418"/>
                <wp:lineTo x="21646" y="68"/>
              </wp:wrapPolygon>
            </wp:wrapTight>
            <wp:docPr id="12" name="Image 12" descr="cid:15eb14d61e441f2182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5eb14d61e441f2182e7"/>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rot="16200000">
                      <a:off x="0" y="0"/>
                      <a:ext cx="3728085" cy="252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2A4">
        <w:rPr>
          <w:rFonts w:eastAsia="Times New Roman" w:cs="Times New Roman"/>
          <w:sz w:val="24"/>
          <w:szCs w:val="24"/>
          <w:lang w:eastAsia="fr-FR"/>
        </w:rPr>
        <w:t>Les</w:t>
      </w:r>
      <w:r w:rsidR="00691F89" w:rsidRPr="003608B2">
        <w:rPr>
          <w:rFonts w:eastAsia="Times New Roman" w:cs="Times New Roman"/>
          <w:sz w:val="24"/>
          <w:szCs w:val="24"/>
          <w:lang w:eastAsia="fr-FR"/>
        </w:rPr>
        <w:t xml:space="preserve"> membres des réseaux pour la promotion de la paix et de la cohésion sociale ont été formés sur l’</w:t>
      </w:r>
      <w:r w:rsidR="0093073F" w:rsidRPr="003608B2">
        <w:rPr>
          <w:rFonts w:eastAsia="Times New Roman" w:cs="Times New Roman"/>
          <w:sz w:val="24"/>
          <w:szCs w:val="24"/>
          <w:lang w:eastAsia="fr-FR"/>
        </w:rPr>
        <w:t>utilisation</w:t>
      </w:r>
      <w:r w:rsidR="00691F89" w:rsidRPr="003608B2">
        <w:rPr>
          <w:rFonts w:eastAsia="Times New Roman" w:cs="Times New Roman"/>
          <w:sz w:val="24"/>
          <w:szCs w:val="24"/>
          <w:lang w:eastAsia="fr-FR"/>
        </w:rPr>
        <w:t xml:space="preserve"> des réseaux sociaux.</w:t>
      </w:r>
      <w:r w:rsidR="00014958">
        <w:rPr>
          <w:rFonts w:eastAsia="Times New Roman" w:cs="Times New Roman"/>
          <w:sz w:val="24"/>
          <w:szCs w:val="24"/>
          <w:lang w:eastAsia="fr-FR"/>
        </w:rPr>
        <w:t xml:space="preserve"> </w:t>
      </w:r>
      <w:r w:rsidR="00691F89" w:rsidRPr="003608B2">
        <w:rPr>
          <w:rFonts w:eastAsia="Times New Roman" w:cs="Times New Roman"/>
          <w:sz w:val="24"/>
          <w:szCs w:val="24"/>
          <w:lang w:eastAsia="fr-FR"/>
        </w:rPr>
        <w:t>Ces formations sur FACEBOOK,</w:t>
      </w:r>
      <w:r w:rsidR="009F311A">
        <w:rPr>
          <w:rFonts w:eastAsia="Times New Roman" w:cs="Times New Roman"/>
          <w:sz w:val="24"/>
          <w:szCs w:val="24"/>
          <w:lang w:eastAsia="fr-FR"/>
        </w:rPr>
        <w:t xml:space="preserve"> TWEETER</w:t>
      </w:r>
      <w:r w:rsidR="00691F89" w:rsidRPr="003608B2">
        <w:rPr>
          <w:rFonts w:eastAsia="Times New Roman" w:cs="Times New Roman"/>
          <w:sz w:val="24"/>
          <w:szCs w:val="24"/>
          <w:lang w:eastAsia="fr-FR"/>
        </w:rPr>
        <w:t>,</w:t>
      </w:r>
      <w:r w:rsidR="009F311A">
        <w:rPr>
          <w:rFonts w:eastAsia="Times New Roman" w:cs="Times New Roman"/>
          <w:sz w:val="24"/>
          <w:szCs w:val="24"/>
          <w:lang w:eastAsia="fr-FR"/>
        </w:rPr>
        <w:t xml:space="preserve"> </w:t>
      </w:r>
      <w:r w:rsidR="00691F89" w:rsidRPr="003608B2">
        <w:rPr>
          <w:rFonts w:eastAsia="Times New Roman" w:cs="Times New Roman"/>
          <w:sz w:val="24"/>
          <w:szCs w:val="24"/>
          <w:lang w:eastAsia="fr-FR"/>
        </w:rPr>
        <w:t>INSTAGRAMME</w:t>
      </w:r>
      <w:r w:rsidR="00651E1E" w:rsidRPr="003608B2">
        <w:rPr>
          <w:rFonts w:eastAsia="Times New Roman" w:cs="Times New Roman"/>
          <w:sz w:val="24"/>
          <w:szCs w:val="24"/>
          <w:lang w:eastAsia="fr-FR"/>
        </w:rPr>
        <w:t xml:space="preserve"> et WHATSHAPS ont débouché sur l’intégration des problématiques portant sur</w:t>
      </w:r>
      <w:r w:rsidR="00165B5D">
        <w:rPr>
          <w:rFonts w:eastAsia="Times New Roman" w:cs="Times New Roman"/>
          <w:sz w:val="24"/>
          <w:szCs w:val="24"/>
          <w:lang w:eastAsia="fr-FR"/>
        </w:rPr>
        <w:t xml:space="preserve"> </w:t>
      </w:r>
      <w:r w:rsidR="00651E1E" w:rsidRPr="003608B2">
        <w:rPr>
          <w:rFonts w:eastAsia="Times New Roman" w:cs="Times New Roman"/>
          <w:sz w:val="24"/>
          <w:szCs w:val="24"/>
          <w:lang w:eastAsia="fr-FR"/>
        </w:rPr>
        <w:t>la paix, la cohésion</w:t>
      </w:r>
      <w:r w:rsidR="00F9788E">
        <w:rPr>
          <w:rFonts w:eastAsia="Times New Roman" w:cs="Times New Roman"/>
          <w:sz w:val="24"/>
          <w:szCs w:val="24"/>
          <w:lang w:eastAsia="fr-FR"/>
        </w:rPr>
        <w:t xml:space="preserve"> </w:t>
      </w:r>
      <w:r w:rsidR="00651E1E" w:rsidRPr="003608B2">
        <w:rPr>
          <w:rFonts w:eastAsia="Times New Roman" w:cs="Times New Roman"/>
          <w:sz w:val="24"/>
          <w:szCs w:val="24"/>
          <w:lang w:eastAsia="fr-FR"/>
        </w:rPr>
        <w:t>sociale et l’employabilité des jeunes dans la pl</w:t>
      </w:r>
      <w:r w:rsidR="002F1D9A">
        <w:rPr>
          <w:rFonts w:eastAsia="Times New Roman" w:cs="Times New Roman"/>
          <w:sz w:val="24"/>
          <w:szCs w:val="24"/>
          <w:lang w:eastAsia="fr-FR"/>
        </w:rPr>
        <w:t>ateforme « Paroles aux jeunes »</w:t>
      </w:r>
      <w:r w:rsidR="00651E1E" w:rsidRPr="003608B2">
        <w:rPr>
          <w:rFonts w:eastAsia="Times New Roman" w:cs="Times New Roman"/>
          <w:sz w:val="24"/>
          <w:szCs w:val="24"/>
          <w:lang w:eastAsia="fr-FR"/>
        </w:rPr>
        <w:t>. Cette plateforme permet aux jeunes d’échanger sur les questions de paix, de lancer des messages et de produire des vidéos et des se</w:t>
      </w:r>
      <w:r w:rsidR="0093073F">
        <w:rPr>
          <w:rFonts w:eastAsia="Times New Roman" w:cs="Times New Roman"/>
          <w:sz w:val="24"/>
          <w:szCs w:val="24"/>
          <w:lang w:eastAsia="fr-FR"/>
        </w:rPr>
        <w:t>l</w:t>
      </w:r>
      <w:r w:rsidR="00651E1E" w:rsidRPr="003608B2">
        <w:rPr>
          <w:rFonts w:eastAsia="Times New Roman" w:cs="Times New Roman"/>
          <w:sz w:val="24"/>
          <w:szCs w:val="24"/>
          <w:lang w:eastAsia="fr-FR"/>
        </w:rPr>
        <w:t>fies.</w:t>
      </w:r>
      <w:r w:rsidR="0093073F">
        <w:rPr>
          <w:rFonts w:eastAsia="Times New Roman" w:cs="Times New Roman"/>
          <w:sz w:val="24"/>
          <w:szCs w:val="24"/>
          <w:lang w:eastAsia="fr-FR"/>
        </w:rPr>
        <w:t xml:space="preserve"> Dans chaque région, les membres des réseaux ont créé une page Facebook</w:t>
      </w:r>
      <w:r w:rsidR="00B672F7">
        <w:rPr>
          <w:rFonts w:eastAsia="Times New Roman" w:cs="Times New Roman"/>
          <w:sz w:val="24"/>
          <w:szCs w:val="24"/>
          <w:lang w:eastAsia="fr-FR"/>
        </w:rPr>
        <w:t xml:space="preserve"> et des groupes de Whatshap se sont formés pour appuyer cette interface</w:t>
      </w:r>
      <w:r w:rsidR="009F311A">
        <w:rPr>
          <w:rFonts w:eastAsia="Times New Roman" w:cs="Times New Roman"/>
          <w:sz w:val="24"/>
          <w:szCs w:val="24"/>
          <w:lang w:eastAsia="fr-FR"/>
        </w:rPr>
        <w:t xml:space="preserve">. </w:t>
      </w:r>
      <w:r w:rsidR="00B672F7">
        <w:rPr>
          <w:rFonts w:eastAsia="Times New Roman" w:cs="Times New Roman"/>
          <w:sz w:val="24"/>
          <w:szCs w:val="24"/>
          <w:lang w:eastAsia="fr-FR"/>
        </w:rPr>
        <w:t>Au-delà des 02 groupes facebook, avec le consultant, les jeunes sont en</w:t>
      </w:r>
      <w:r w:rsidR="00BC4317">
        <w:rPr>
          <w:rFonts w:eastAsia="Times New Roman" w:cs="Times New Roman"/>
          <w:sz w:val="24"/>
          <w:szCs w:val="24"/>
          <w:lang w:eastAsia="fr-FR"/>
        </w:rPr>
        <w:t xml:space="preserve"> </w:t>
      </w:r>
      <w:r w:rsidR="00B672F7">
        <w:rPr>
          <w:rFonts w:eastAsia="Times New Roman" w:cs="Times New Roman"/>
          <w:sz w:val="24"/>
          <w:szCs w:val="24"/>
          <w:lang w:eastAsia="fr-FR"/>
        </w:rPr>
        <w:t xml:space="preserve">train de </w:t>
      </w:r>
      <w:r w:rsidR="00BC4317">
        <w:rPr>
          <w:rFonts w:eastAsia="Times New Roman" w:cs="Times New Roman"/>
          <w:sz w:val="24"/>
          <w:szCs w:val="24"/>
          <w:lang w:eastAsia="fr-FR"/>
        </w:rPr>
        <w:t>structurer</w:t>
      </w:r>
      <w:r w:rsidR="00B672F7">
        <w:rPr>
          <w:rFonts w:eastAsia="Times New Roman" w:cs="Times New Roman"/>
          <w:sz w:val="24"/>
          <w:szCs w:val="24"/>
          <w:lang w:eastAsia="fr-FR"/>
        </w:rPr>
        <w:t xml:space="preserve"> une interface qui va connecter les 02 régions. L’objectif est de partager au maximum et le plus large</w:t>
      </w:r>
      <w:r w:rsidR="00BC4317">
        <w:rPr>
          <w:rFonts w:eastAsia="Times New Roman" w:cs="Times New Roman"/>
          <w:sz w:val="24"/>
          <w:szCs w:val="24"/>
          <w:lang w:eastAsia="fr-FR"/>
        </w:rPr>
        <w:t>,</w:t>
      </w:r>
      <w:r w:rsidR="00B672F7">
        <w:rPr>
          <w:rFonts w:eastAsia="Times New Roman" w:cs="Times New Roman"/>
          <w:sz w:val="24"/>
          <w:szCs w:val="24"/>
          <w:lang w:eastAsia="fr-FR"/>
        </w:rPr>
        <w:t xml:space="preserve"> voire dépasser les frontières, étant donné que </w:t>
      </w:r>
      <w:r w:rsidR="00BC4317">
        <w:rPr>
          <w:rFonts w:eastAsia="Times New Roman" w:cs="Times New Roman"/>
          <w:sz w:val="24"/>
          <w:szCs w:val="24"/>
          <w:lang w:eastAsia="fr-FR"/>
        </w:rPr>
        <w:t xml:space="preserve">Tamba et Matam sont à la croisée des chemins. </w:t>
      </w:r>
    </w:p>
    <w:p w:rsidR="007D1BFC" w:rsidRDefault="00A406C5" w:rsidP="009F311A">
      <w:pPr>
        <w:ind w:left="360"/>
        <w:jc w:val="both"/>
        <w:rPr>
          <w:rFonts w:eastAsia="Times New Roman" w:cs="Times New Roman"/>
          <w:b/>
          <w:sz w:val="24"/>
          <w:szCs w:val="24"/>
          <w:lang w:eastAsia="fr-FR"/>
        </w:rPr>
      </w:pPr>
      <w:r>
        <w:rPr>
          <w:rFonts w:eastAsia="Times New Roman" w:cs="Times New Roman"/>
          <w:b/>
          <w:noProof/>
          <w:sz w:val="24"/>
          <w:szCs w:val="24"/>
          <w:lang w:val="fr-SN" w:eastAsia="fr-SN"/>
        </w:rPr>
        <mc:AlternateContent>
          <mc:Choice Requires="wps">
            <w:drawing>
              <wp:anchor distT="0" distB="0" distL="114300" distR="114300" simplePos="0" relativeHeight="251694080" behindDoc="0" locked="0" layoutInCell="1" allowOverlap="1">
                <wp:simplePos x="0" y="0"/>
                <wp:positionH relativeFrom="margin">
                  <wp:align>left</wp:align>
                </wp:positionH>
                <wp:positionV relativeFrom="paragraph">
                  <wp:posOffset>129568</wp:posOffset>
                </wp:positionV>
                <wp:extent cx="5800725" cy="1502796"/>
                <wp:effectExtent l="0" t="0" r="28575" b="21590"/>
                <wp:wrapNone/>
                <wp:docPr id="9" name="Zone de texte 9"/>
                <wp:cNvGraphicFramePr/>
                <a:graphic xmlns:a="http://schemas.openxmlformats.org/drawingml/2006/main">
                  <a:graphicData uri="http://schemas.microsoft.com/office/word/2010/wordprocessingShape">
                    <wps:wsp>
                      <wps:cNvSpPr txBox="1"/>
                      <wps:spPr>
                        <a:xfrm>
                          <a:off x="0" y="0"/>
                          <a:ext cx="5800725" cy="1502796"/>
                        </a:xfrm>
                        <a:prstGeom prst="rect">
                          <a:avLst/>
                        </a:prstGeom>
                        <a:solidFill>
                          <a:schemeClr val="accent1">
                            <a:lumMod val="20000"/>
                            <a:lumOff val="80000"/>
                          </a:schemeClr>
                        </a:solidFill>
                        <a:ln w="6350">
                          <a:solidFill>
                            <a:prstClr val="black"/>
                          </a:solidFill>
                        </a:ln>
                      </wps:spPr>
                      <wps:txbx>
                        <w:txbxContent>
                          <w:p w:rsidR="00282A5B" w:rsidRDefault="00282A5B" w:rsidP="00BC4317">
                            <w:pPr>
                              <w:jc w:val="both"/>
                              <w:rPr>
                                <w:rFonts w:eastAsia="Times New Roman" w:cs="Times New Roman"/>
                                <w:b/>
                                <w:sz w:val="24"/>
                                <w:szCs w:val="24"/>
                                <w:lang w:eastAsia="fr-FR"/>
                              </w:rPr>
                            </w:pPr>
                            <w:r>
                              <w:rPr>
                                <w:rFonts w:eastAsia="Times New Roman" w:cs="Times New Roman"/>
                                <w:sz w:val="24"/>
                                <w:szCs w:val="24"/>
                                <w:lang w:eastAsia="fr-FR"/>
                              </w:rPr>
                              <w:t xml:space="preserve">A travers le résultat 1 une dynamique autour de la promotion de la paix et de la cohésion est lancée dans les régions de Tambacounda et Matam. Les jeunes devenus outillés s’engagent au renforcement de la paix et la cohésion sociale dans les 02 régions par la création d’interface comme Facebook dont celle de Matam compte </w:t>
                            </w:r>
                            <w:r w:rsidRPr="00A406C5">
                              <w:rPr>
                                <w:rFonts w:eastAsia="Times New Roman" w:cs="Times New Roman"/>
                                <w:b/>
                                <w:sz w:val="24"/>
                                <w:szCs w:val="24"/>
                                <w:lang w:eastAsia="fr-FR"/>
                              </w:rPr>
                              <w:t>444 membres</w:t>
                            </w:r>
                            <w:r>
                              <w:rPr>
                                <w:rFonts w:eastAsia="Times New Roman" w:cs="Times New Roman"/>
                                <w:sz w:val="24"/>
                                <w:szCs w:val="24"/>
                                <w:lang w:eastAsia="fr-FR"/>
                              </w:rPr>
                              <w:t xml:space="preserve">, par la transmission de la « </w:t>
                            </w:r>
                            <w:r w:rsidRPr="00A406C5">
                              <w:rPr>
                                <w:rFonts w:eastAsia="Times New Roman" w:cs="Times New Roman"/>
                                <w:b/>
                                <w:sz w:val="24"/>
                                <w:szCs w:val="24"/>
                                <w:lang w:eastAsia="fr-FR"/>
                              </w:rPr>
                              <w:t>Résolution 1</w:t>
                            </w:r>
                            <w:r>
                              <w:rPr>
                                <w:rFonts w:eastAsia="Times New Roman" w:cs="Times New Roman"/>
                                <w:sz w:val="24"/>
                                <w:szCs w:val="24"/>
                                <w:lang w:eastAsia="fr-FR"/>
                              </w:rPr>
                              <w:t xml:space="preserve"> » lors du forum de Tamba. C’est l’expression d’une prise de conscience collective qui a compris l’enjeu fondamental et primordial de la paix pour vaincre la pauvreté par la création d’opportunités d’emploi. </w:t>
                            </w:r>
                          </w:p>
                          <w:p w:rsidR="00282A5B" w:rsidRDefault="00282A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1" type="#_x0000_t202" style="position:absolute;left:0;text-align:left;margin-left:0;margin-top:10.2pt;width:456.75pt;height:118.3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" fillcolor="#deeaf6 [660]" strokeweight=".5pt">
                <v:textbox>
                  <w:txbxContent>
                    <w:p w:rsidR="00282A5B" w:rsidRDefault="00282A5B" w:rsidP="00BC4317">
                      <w:pPr>
                        <w:jc w:val="both"/>
                        <w:rPr>
                          <w:rFonts w:eastAsia="Times New Roman" w:cs="Times New Roman"/>
                          <w:b/>
                          <w:sz w:val="24"/>
                          <w:szCs w:val="24"/>
                          <w:lang w:eastAsia="fr-FR"/>
                        </w:rPr>
                      </w:pPr>
                      <w:r>
                        <w:rPr>
                          <w:rFonts w:eastAsia="Times New Roman" w:cs="Times New Roman"/>
                          <w:sz w:val="24"/>
                          <w:szCs w:val="24"/>
                          <w:lang w:eastAsia="fr-FR"/>
                        </w:rPr>
                        <w:t xml:space="preserve">A travers le résultat 1 une dynamique autour de la promotion de la paix et de la cohésion est lancée dans les régions de Tambacounda et Matam. Les jeunes devenus outillés s’engagent au renforcement de la paix et la cohésion sociale dans les 02 régions par la création d’interface comme Facebook dont celle de Matam compte </w:t>
                      </w:r>
                      <w:r w:rsidRPr="00A406C5">
                        <w:rPr>
                          <w:rFonts w:eastAsia="Times New Roman" w:cs="Times New Roman"/>
                          <w:b/>
                          <w:sz w:val="24"/>
                          <w:szCs w:val="24"/>
                          <w:lang w:eastAsia="fr-FR"/>
                        </w:rPr>
                        <w:t>444 membres</w:t>
                      </w:r>
                      <w:r>
                        <w:rPr>
                          <w:rFonts w:eastAsia="Times New Roman" w:cs="Times New Roman"/>
                          <w:sz w:val="24"/>
                          <w:szCs w:val="24"/>
                          <w:lang w:eastAsia="fr-FR"/>
                        </w:rPr>
                        <w:t xml:space="preserve">, par la transmission de la « </w:t>
                      </w:r>
                      <w:r w:rsidRPr="00A406C5">
                        <w:rPr>
                          <w:rFonts w:eastAsia="Times New Roman" w:cs="Times New Roman"/>
                          <w:b/>
                          <w:sz w:val="24"/>
                          <w:szCs w:val="24"/>
                          <w:lang w:eastAsia="fr-FR"/>
                        </w:rPr>
                        <w:t>Résolution 1</w:t>
                      </w:r>
                      <w:r>
                        <w:rPr>
                          <w:rFonts w:eastAsia="Times New Roman" w:cs="Times New Roman"/>
                          <w:sz w:val="24"/>
                          <w:szCs w:val="24"/>
                          <w:lang w:eastAsia="fr-FR"/>
                        </w:rPr>
                        <w:t xml:space="preserve"> » lors du forum de Tamba. C’est l’expression d’une prise de conscience collective qui a compris l’enjeu fondamental et primordial de la paix pour vaincre la pauvreté par la création d’opportunités d’emploi. </w:t>
                      </w:r>
                    </w:p>
                    <w:p w:rsidR="00282A5B" w:rsidRDefault="00282A5B"/>
                  </w:txbxContent>
                </v:textbox>
                <w10:wrap anchorx="margin"/>
              </v:shape>
            </w:pict>
          </mc:Fallback>
        </mc:AlternateContent>
      </w:r>
    </w:p>
    <w:p w:rsidR="007D1BFC" w:rsidRDefault="007D1BFC" w:rsidP="009F311A">
      <w:pPr>
        <w:ind w:left="360"/>
        <w:jc w:val="both"/>
        <w:rPr>
          <w:rFonts w:eastAsia="Times New Roman" w:cs="Times New Roman"/>
          <w:b/>
          <w:sz w:val="24"/>
          <w:szCs w:val="24"/>
          <w:lang w:eastAsia="fr-FR"/>
        </w:rPr>
      </w:pPr>
    </w:p>
    <w:p w:rsidR="007D1BFC" w:rsidRDefault="007D1BFC" w:rsidP="009F311A">
      <w:pPr>
        <w:ind w:left="360"/>
        <w:jc w:val="both"/>
        <w:rPr>
          <w:rFonts w:eastAsia="Times New Roman" w:cs="Times New Roman"/>
          <w:b/>
          <w:sz w:val="24"/>
          <w:szCs w:val="24"/>
          <w:lang w:eastAsia="fr-FR"/>
        </w:rPr>
      </w:pPr>
    </w:p>
    <w:p w:rsidR="007D1BFC" w:rsidRDefault="007D1BFC" w:rsidP="009F311A">
      <w:pPr>
        <w:ind w:left="360"/>
        <w:jc w:val="both"/>
        <w:rPr>
          <w:rFonts w:eastAsia="Times New Roman" w:cs="Times New Roman"/>
          <w:b/>
          <w:sz w:val="24"/>
          <w:szCs w:val="24"/>
          <w:lang w:eastAsia="fr-FR"/>
        </w:rPr>
      </w:pPr>
    </w:p>
    <w:p w:rsidR="00552FC5" w:rsidRDefault="00552FC5" w:rsidP="00600584">
      <w:pPr>
        <w:jc w:val="both"/>
        <w:rPr>
          <w:rFonts w:eastAsia="Times New Roman" w:cs="Times New Roman"/>
          <w:b/>
          <w:sz w:val="24"/>
          <w:szCs w:val="24"/>
          <w:lang w:eastAsia="fr-FR"/>
        </w:rPr>
      </w:pPr>
    </w:p>
    <w:p w:rsidR="00A03A48" w:rsidRDefault="00A03A48" w:rsidP="00600584">
      <w:pPr>
        <w:jc w:val="both"/>
        <w:rPr>
          <w:rFonts w:eastAsia="Times New Roman" w:cs="Times New Roman"/>
          <w:b/>
          <w:sz w:val="24"/>
          <w:szCs w:val="24"/>
          <w:lang w:eastAsia="fr-FR"/>
        </w:rPr>
      </w:pPr>
    </w:p>
    <w:p w:rsidR="004D775D" w:rsidRDefault="004D775D" w:rsidP="00600584">
      <w:pPr>
        <w:jc w:val="both"/>
        <w:rPr>
          <w:rFonts w:eastAsia="Times New Roman" w:cs="Times New Roman"/>
          <w:sz w:val="24"/>
          <w:szCs w:val="24"/>
          <w:u w:val="single"/>
          <w:lang w:eastAsia="fr-FR"/>
        </w:rPr>
      </w:pPr>
      <w:bookmarkStart w:id="7" w:name="_Toc494394610"/>
      <w:r w:rsidRPr="00A03A48">
        <w:rPr>
          <w:rStyle w:val="Titre2Car"/>
          <w:b/>
        </w:rPr>
        <w:t>Résultat 2</w:t>
      </w:r>
      <w:bookmarkEnd w:id="7"/>
      <w:r w:rsidR="00D17C3A" w:rsidRPr="003608B2">
        <w:rPr>
          <w:rFonts w:eastAsia="Times New Roman" w:cs="Times New Roman"/>
          <w:b/>
          <w:sz w:val="24"/>
          <w:szCs w:val="24"/>
          <w:lang w:eastAsia="fr-FR"/>
        </w:rPr>
        <w:t xml:space="preserve"> : </w:t>
      </w:r>
      <w:r w:rsidR="00D17C3A" w:rsidRPr="00A03A48">
        <w:rPr>
          <w:rFonts w:eastAsia="Times New Roman" w:cs="Times New Roman"/>
          <w:sz w:val="24"/>
          <w:szCs w:val="24"/>
          <w:u w:val="single"/>
          <w:lang w:eastAsia="fr-FR"/>
        </w:rPr>
        <w:t>Les</w:t>
      </w:r>
      <w:r w:rsidR="00BF7DB2" w:rsidRPr="00A03A48">
        <w:rPr>
          <w:rFonts w:eastAsia="Times New Roman" w:cs="Times New Roman"/>
          <w:sz w:val="24"/>
          <w:szCs w:val="24"/>
          <w:u w:val="single"/>
          <w:lang w:eastAsia="fr-FR"/>
        </w:rPr>
        <w:t xml:space="preserve"> jeunes(18-35ans) ciblés par le projet ont les compétences pour </w:t>
      </w:r>
      <w:r w:rsidR="00526F6F" w:rsidRPr="00A03A48">
        <w:rPr>
          <w:rFonts w:eastAsia="Times New Roman" w:cs="Times New Roman"/>
          <w:sz w:val="24"/>
          <w:szCs w:val="24"/>
          <w:u w:val="single"/>
          <w:lang w:eastAsia="fr-FR"/>
        </w:rPr>
        <w:t>développer</w:t>
      </w:r>
      <w:r w:rsidR="00BF7DB2" w:rsidRPr="00A03A48">
        <w:rPr>
          <w:rFonts w:eastAsia="Times New Roman" w:cs="Times New Roman"/>
          <w:sz w:val="24"/>
          <w:szCs w:val="24"/>
          <w:u w:val="single"/>
          <w:lang w:eastAsia="fr-FR"/>
        </w:rPr>
        <w:t xml:space="preserve"> les activités génératrices de revenus</w:t>
      </w:r>
    </w:p>
    <w:p w:rsidR="00FD6C58" w:rsidRPr="00FD6C58" w:rsidRDefault="00FD6C58" w:rsidP="00600584">
      <w:pPr>
        <w:jc w:val="both"/>
        <w:rPr>
          <w:rFonts w:eastAsia="Times New Roman" w:cs="Times New Roman"/>
          <w:sz w:val="24"/>
          <w:szCs w:val="24"/>
          <w:lang w:eastAsia="fr-FR"/>
        </w:rPr>
      </w:pPr>
      <w:r w:rsidRPr="00FD6C58">
        <w:rPr>
          <w:rFonts w:eastAsia="Times New Roman" w:cs="Times New Roman"/>
          <w:sz w:val="24"/>
          <w:szCs w:val="24"/>
          <w:lang w:eastAsia="fr-FR"/>
        </w:rPr>
        <w:t>Les indicateurs du Résultats 2 sont ci-dessous répertoriés :</w:t>
      </w:r>
    </w:p>
    <w:p w:rsidR="00FD6C58" w:rsidRPr="00FD6C58" w:rsidRDefault="00FD6C58" w:rsidP="00FD6C58">
      <w:pPr>
        <w:jc w:val="center"/>
        <w:rPr>
          <w:rFonts w:eastAsia="Times New Roman" w:cs="Times New Roman"/>
          <w:b/>
          <w:sz w:val="24"/>
          <w:szCs w:val="24"/>
          <w:lang w:eastAsia="fr-FR"/>
        </w:rPr>
      </w:pPr>
      <w:r w:rsidRPr="00FD6C58">
        <w:rPr>
          <w:rFonts w:eastAsia="Times New Roman" w:cs="Times New Roman"/>
          <w:b/>
          <w:sz w:val="24"/>
          <w:szCs w:val="24"/>
          <w:lang w:eastAsia="fr-FR"/>
        </w:rPr>
        <w:t>Rappel des indicateurs du Résultat 2</w:t>
      </w:r>
    </w:p>
    <w:tbl>
      <w:tblPr>
        <w:tblStyle w:val="Grilledutableau"/>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519"/>
        <w:gridCol w:w="4521"/>
      </w:tblGrid>
      <w:tr w:rsidR="00FD6C58" w:rsidRPr="00B85A95" w:rsidTr="009F770E">
        <w:trPr>
          <w:trHeight w:val="1682"/>
        </w:trPr>
        <w:tc>
          <w:tcPr>
            <w:tcW w:w="4519" w:type="dxa"/>
          </w:tcPr>
          <w:p w:rsidR="00AA44E8" w:rsidRPr="00AA44E8" w:rsidRDefault="00AA44E8" w:rsidP="00AA44E8">
            <w:pPr>
              <w:jc w:val="both"/>
              <w:rPr>
                <w:rFonts w:ascii="Corbel" w:hAnsi="Corbel"/>
              </w:rPr>
            </w:pPr>
            <w:r>
              <w:rPr>
                <w:rFonts w:ascii="Corbel" w:hAnsi="Corbel"/>
              </w:rPr>
              <w:t>06</w:t>
            </w:r>
            <w:r w:rsidRPr="00AA44E8">
              <w:rPr>
                <w:rFonts w:ascii="Corbel" w:hAnsi="Corbel"/>
              </w:rPr>
              <w:t xml:space="preserve"> séances de renforcement de capacités techniques, financières et managériales tenues à l’intention des éco-entrepreneurs</w:t>
            </w:r>
            <w:r>
              <w:rPr>
                <w:rFonts w:ascii="Corbel" w:hAnsi="Corbel"/>
              </w:rPr>
              <w:t xml:space="preserve"> par région</w:t>
            </w:r>
          </w:p>
          <w:p w:rsidR="00AA44E8" w:rsidRPr="00B85A95" w:rsidRDefault="00AA44E8" w:rsidP="00282A5B">
            <w:pPr>
              <w:jc w:val="both"/>
              <w:rPr>
                <w:sz w:val="24"/>
                <w:szCs w:val="24"/>
                <w:lang w:eastAsia="fr-FR"/>
              </w:rPr>
            </w:pPr>
          </w:p>
        </w:tc>
        <w:tc>
          <w:tcPr>
            <w:tcW w:w="4521" w:type="dxa"/>
          </w:tcPr>
          <w:p w:rsidR="00FD6C58" w:rsidRPr="00B85A95" w:rsidRDefault="00AA44E8" w:rsidP="00282A5B">
            <w:pPr>
              <w:pStyle w:val="Paragraphedeliste"/>
              <w:numPr>
                <w:ilvl w:val="0"/>
                <w:numId w:val="1"/>
              </w:numPr>
              <w:jc w:val="both"/>
              <w:rPr>
                <w:sz w:val="24"/>
                <w:szCs w:val="24"/>
                <w:lang w:eastAsia="fr-FR"/>
              </w:rPr>
            </w:pPr>
            <w:r>
              <w:rPr>
                <w:sz w:val="24"/>
                <w:szCs w:val="24"/>
                <w:lang w:eastAsia="fr-FR"/>
              </w:rPr>
              <w:t>06 séances de formations ont porté sur le renforcement des capacités techniques financières et managériales, mais aussi sur les techniques de production et de transformations des produits agricoles, de l’agroforesterie.</w:t>
            </w:r>
          </w:p>
          <w:p w:rsidR="00FD6C58" w:rsidRPr="00B85A95" w:rsidRDefault="00FD6C58" w:rsidP="00282A5B">
            <w:pPr>
              <w:jc w:val="both"/>
              <w:rPr>
                <w:sz w:val="24"/>
                <w:szCs w:val="24"/>
                <w:lang w:eastAsia="fr-FR"/>
              </w:rPr>
            </w:pPr>
          </w:p>
        </w:tc>
      </w:tr>
      <w:tr w:rsidR="00FD6C58" w:rsidRPr="00B85A95" w:rsidTr="00AA44E8">
        <w:tc>
          <w:tcPr>
            <w:tcW w:w="4519" w:type="dxa"/>
          </w:tcPr>
          <w:p w:rsidR="00AA44E8" w:rsidRPr="00AA44E8" w:rsidRDefault="00AA44E8" w:rsidP="00AA44E8">
            <w:pPr>
              <w:rPr>
                <w:rFonts w:ascii="Corbel" w:hAnsi="Corbel"/>
              </w:rPr>
            </w:pPr>
            <w:r w:rsidRPr="00AA44E8">
              <w:rPr>
                <w:rFonts w:ascii="Corbel" w:hAnsi="Corbel"/>
              </w:rPr>
              <w:t>100 jeunes ont acquis des compétences techniques dans la production, la transformation, le conditionnement et la commercialisation des produits</w:t>
            </w:r>
          </w:p>
          <w:p w:rsidR="00FD6C58" w:rsidRPr="00B85A95" w:rsidRDefault="00FD6C58" w:rsidP="00282A5B">
            <w:pPr>
              <w:jc w:val="both"/>
              <w:rPr>
                <w:sz w:val="24"/>
                <w:szCs w:val="24"/>
                <w:lang w:eastAsia="fr-FR"/>
              </w:rPr>
            </w:pPr>
          </w:p>
        </w:tc>
        <w:tc>
          <w:tcPr>
            <w:tcW w:w="4521" w:type="dxa"/>
          </w:tcPr>
          <w:p w:rsidR="00FD6C58" w:rsidRPr="00B85A95" w:rsidRDefault="00AA44E8" w:rsidP="00282A5B">
            <w:pPr>
              <w:rPr>
                <w:sz w:val="24"/>
                <w:szCs w:val="24"/>
                <w:lang w:eastAsia="fr-FR"/>
              </w:rPr>
            </w:pPr>
            <w:r>
              <w:rPr>
                <w:sz w:val="24"/>
                <w:szCs w:val="24"/>
                <w:lang w:eastAsia="fr-FR"/>
              </w:rPr>
              <w:t>Plus de 200 jeunes ont été formés en techniques de</w:t>
            </w:r>
            <w:r w:rsidRPr="00AA44E8">
              <w:rPr>
                <w:rFonts w:ascii="Corbel" w:hAnsi="Corbel"/>
              </w:rPr>
              <w:t xml:space="preserve"> production, la transformation, le conditionnement et la commercialisation des produits</w:t>
            </w:r>
          </w:p>
          <w:p w:rsidR="00FD6C58" w:rsidRPr="00B85A95" w:rsidRDefault="00FD6C58" w:rsidP="00282A5B">
            <w:pPr>
              <w:jc w:val="both"/>
              <w:rPr>
                <w:sz w:val="24"/>
                <w:szCs w:val="24"/>
                <w:lang w:eastAsia="fr-FR"/>
              </w:rPr>
            </w:pPr>
          </w:p>
        </w:tc>
      </w:tr>
    </w:tbl>
    <w:p w:rsidR="00FD6C58" w:rsidRDefault="00FD6C58" w:rsidP="00600584">
      <w:pPr>
        <w:jc w:val="both"/>
        <w:rPr>
          <w:rFonts w:eastAsia="Times New Roman" w:cs="Times New Roman"/>
          <w:sz w:val="24"/>
          <w:szCs w:val="24"/>
          <w:u w:val="single"/>
          <w:lang w:eastAsia="fr-FR"/>
        </w:rPr>
      </w:pPr>
    </w:p>
    <w:p w:rsidR="00FD6C58" w:rsidRPr="005E09CF" w:rsidRDefault="005E09CF" w:rsidP="00600584">
      <w:pPr>
        <w:jc w:val="both"/>
        <w:rPr>
          <w:rFonts w:eastAsia="Times New Roman" w:cs="Times New Roman"/>
          <w:sz w:val="24"/>
          <w:szCs w:val="24"/>
          <w:lang w:eastAsia="fr-FR"/>
        </w:rPr>
      </w:pPr>
      <w:r w:rsidRPr="005E09CF">
        <w:rPr>
          <w:rFonts w:eastAsia="Times New Roman" w:cs="Times New Roman"/>
          <w:sz w:val="24"/>
          <w:szCs w:val="24"/>
          <w:lang w:eastAsia="fr-FR"/>
        </w:rPr>
        <w:t xml:space="preserve">Les capacités des </w:t>
      </w:r>
      <w:r w:rsidR="009F770E" w:rsidRPr="005E09CF">
        <w:rPr>
          <w:rFonts w:eastAsia="Times New Roman" w:cs="Times New Roman"/>
          <w:sz w:val="24"/>
          <w:szCs w:val="24"/>
          <w:lang w:eastAsia="fr-FR"/>
        </w:rPr>
        <w:t>jeunes des</w:t>
      </w:r>
      <w:r>
        <w:rPr>
          <w:rFonts w:eastAsia="Times New Roman" w:cs="Times New Roman"/>
          <w:sz w:val="24"/>
          <w:szCs w:val="24"/>
          <w:lang w:eastAsia="fr-FR"/>
        </w:rPr>
        <w:t xml:space="preserve"> deux régions ont été renforcées dans les différents domaines de production, de transformation et de commercialisation</w:t>
      </w:r>
      <w:r w:rsidR="00927D18">
        <w:rPr>
          <w:rFonts w:eastAsia="Times New Roman" w:cs="Times New Roman"/>
          <w:sz w:val="24"/>
          <w:szCs w:val="24"/>
          <w:lang w:eastAsia="fr-FR"/>
        </w:rPr>
        <w:t xml:space="preserve">. </w:t>
      </w:r>
      <w:r w:rsidR="009F770E">
        <w:rPr>
          <w:rFonts w:eastAsia="Times New Roman" w:cs="Times New Roman"/>
          <w:sz w:val="24"/>
          <w:szCs w:val="24"/>
          <w:lang w:eastAsia="fr-FR"/>
        </w:rPr>
        <w:t xml:space="preserve">Les formations ont été dispensés à </w:t>
      </w:r>
      <w:r w:rsidR="001D5854">
        <w:rPr>
          <w:rFonts w:eastAsia="Times New Roman" w:cs="Times New Roman"/>
          <w:sz w:val="24"/>
          <w:szCs w:val="24"/>
          <w:lang w:eastAsia="fr-FR"/>
        </w:rPr>
        <w:t>402</w:t>
      </w:r>
      <w:r w:rsidR="009F770E" w:rsidRPr="001D5854">
        <w:rPr>
          <w:rFonts w:eastAsia="Times New Roman" w:cs="Times New Roman"/>
          <w:sz w:val="24"/>
          <w:szCs w:val="24"/>
          <w:lang w:eastAsia="fr-FR"/>
        </w:rPr>
        <w:t xml:space="preserve"> jeunes dont </w:t>
      </w:r>
      <w:r w:rsidR="001D5854">
        <w:rPr>
          <w:rFonts w:eastAsia="Times New Roman" w:cs="Times New Roman"/>
          <w:sz w:val="24"/>
          <w:szCs w:val="24"/>
          <w:lang w:eastAsia="fr-FR"/>
        </w:rPr>
        <w:t>154</w:t>
      </w:r>
      <w:r w:rsidR="009F770E" w:rsidRPr="001D5854">
        <w:rPr>
          <w:rFonts w:eastAsia="Times New Roman" w:cs="Times New Roman"/>
          <w:sz w:val="24"/>
          <w:szCs w:val="24"/>
          <w:lang w:eastAsia="fr-FR"/>
        </w:rPr>
        <w:t xml:space="preserve"> hommes et </w:t>
      </w:r>
      <w:r w:rsidR="001D5854">
        <w:rPr>
          <w:rFonts w:eastAsia="Times New Roman" w:cs="Times New Roman"/>
          <w:sz w:val="24"/>
          <w:szCs w:val="24"/>
          <w:lang w:eastAsia="fr-FR"/>
        </w:rPr>
        <w:t>255</w:t>
      </w:r>
      <w:r w:rsidR="009F770E" w:rsidRPr="001D5854">
        <w:rPr>
          <w:rFonts w:eastAsia="Times New Roman" w:cs="Times New Roman"/>
          <w:sz w:val="24"/>
          <w:szCs w:val="24"/>
          <w:lang w:eastAsia="fr-FR"/>
        </w:rPr>
        <w:t xml:space="preserve"> femmes. Ainsi, ces jeunes récipiendaires ont</w:t>
      </w:r>
      <w:r w:rsidR="009F770E">
        <w:rPr>
          <w:rFonts w:eastAsia="Times New Roman" w:cs="Times New Roman"/>
          <w:sz w:val="24"/>
          <w:szCs w:val="24"/>
          <w:lang w:eastAsia="fr-FR"/>
        </w:rPr>
        <w:t xml:space="preserve"> pu augmenter leurs chances de pouvoir élaborer des projets bancables et se rapprocher des instruments financiers existants comme l’Agence Nationale pour la Promotion de l’Emploi des Jeunes (ANPEJ), le Fonds de Garantie des Investissements Prioritaires (le FONGIP). </w:t>
      </w:r>
    </w:p>
    <w:p w:rsidR="00691F89" w:rsidRPr="009F770E" w:rsidRDefault="009F770E" w:rsidP="009F770E">
      <w:pPr>
        <w:jc w:val="both"/>
        <w:rPr>
          <w:rFonts w:eastAsia="Times New Roman" w:cs="Times New Roman"/>
          <w:sz w:val="24"/>
          <w:szCs w:val="24"/>
          <w:lang w:eastAsia="fr-FR"/>
        </w:rPr>
      </w:pPr>
      <w:r w:rsidRPr="009F770E">
        <w:rPr>
          <w:rFonts w:eastAsia="Times New Roman" w:cs="Times New Roman"/>
          <w:sz w:val="24"/>
          <w:szCs w:val="24"/>
          <w:lang w:eastAsia="fr-FR"/>
        </w:rPr>
        <w:t>A cet effet, plusieurs activités ont été menées et concernent :</w:t>
      </w:r>
    </w:p>
    <w:p w:rsidR="007C0C1A" w:rsidRPr="009F770E" w:rsidRDefault="009F770E" w:rsidP="001249B9">
      <w:pPr>
        <w:pStyle w:val="Paragraphedeliste"/>
        <w:numPr>
          <w:ilvl w:val="0"/>
          <w:numId w:val="21"/>
        </w:numPr>
        <w:jc w:val="both"/>
        <w:rPr>
          <w:b/>
        </w:rPr>
      </w:pPr>
      <w:r>
        <w:rPr>
          <w:b/>
        </w:rPr>
        <w:t>L’i</w:t>
      </w:r>
      <w:r w:rsidR="007C0C1A" w:rsidRPr="009F770E">
        <w:rPr>
          <w:b/>
        </w:rPr>
        <w:t>de</w:t>
      </w:r>
      <w:r w:rsidR="00CE47D1" w:rsidRPr="009F770E">
        <w:rPr>
          <w:b/>
        </w:rPr>
        <w:t>ntification des jeunes à former</w:t>
      </w:r>
      <w:r w:rsidR="007C0C1A" w:rsidRPr="009F770E">
        <w:rPr>
          <w:b/>
        </w:rPr>
        <w:t xml:space="preserve"> dans les deux régions</w:t>
      </w:r>
    </w:p>
    <w:p w:rsidR="00D97578" w:rsidRPr="003608B2" w:rsidRDefault="00D97578" w:rsidP="00746354">
      <w:pPr>
        <w:jc w:val="both"/>
        <w:rPr>
          <w:rFonts w:eastAsia="Times New Roman" w:cs="Times New Roman"/>
          <w:sz w:val="24"/>
          <w:szCs w:val="24"/>
          <w:lang w:eastAsia="fr-FR"/>
        </w:rPr>
      </w:pPr>
      <w:r w:rsidRPr="003608B2">
        <w:rPr>
          <w:rFonts w:eastAsia="Times New Roman" w:cs="Times New Roman"/>
          <w:sz w:val="24"/>
          <w:szCs w:val="24"/>
          <w:lang w:eastAsia="fr-FR"/>
        </w:rPr>
        <w:t>En rapport avec les inspecteur</w:t>
      </w:r>
      <w:r w:rsidR="00B66820">
        <w:rPr>
          <w:rFonts w:eastAsia="Times New Roman" w:cs="Times New Roman"/>
          <w:sz w:val="24"/>
          <w:szCs w:val="24"/>
          <w:lang w:eastAsia="fr-FR"/>
        </w:rPr>
        <w:t>s</w:t>
      </w:r>
      <w:r w:rsidRPr="003608B2">
        <w:rPr>
          <w:rFonts w:eastAsia="Times New Roman" w:cs="Times New Roman"/>
          <w:sz w:val="24"/>
          <w:szCs w:val="24"/>
          <w:lang w:eastAsia="fr-FR"/>
        </w:rPr>
        <w:t xml:space="preserve"> régionaux de la Jeunesse, les conseils (régional, départementaux et locaux) de la jeunesse, les membres des comités techniques régiona</w:t>
      </w:r>
      <w:r w:rsidR="00B66820">
        <w:rPr>
          <w:rFonts w:eastAsia="Times New Roman" w:cs="Times New Roman"/>
          <w:sz w:val="24"/>
          <w:szCs w:val="24"/>
          <w:lang w:eastAsia="fr-FR"/>
        </w:rPr>
        <w:t>ux (CTR) de pilotage et les ARD</w:t>
      </w:r>
      <w:r w:rsidRPr="003608B2">
        <w:rPr>
          <w:rFonts w:eastAsia="Times New Roman" w:cs="Times New Roman"/>
          <w:sz w:val="24"/>
          <w:szCs w:val="24"/>
          <w:lang w:eastAsia="fr-FR"/>
        </w:rPr>
        <w:t>, les plans de formation ont été élaborés avec les listes nominatives des jeunes garçons et filles à former pour chaque session de renforcement des capacités tenues au niveau des départements des deux régions d’intervention.</w:t>
      </w:r>
    </w:p>
    <w:p w:rsidR="000269E5" w:rsidRPr="003608B2" w:rsidRDefault="00D97578" w:rsidP="00746354">
      <w:pPr>
        <w:jc w:val="both"/>
        <w:rPr>
          <w:rFonts w:eastAsia="Times New Roman" w:cs="Times New Roman"/>
          <w:sz w:val="24"/>
          <w:szCs w:val="24"/>
          <w:lang w:eastAsia="fr-FR"/>
        </w:rPr>
      </w:pPr>
      <w:r w:rsidRPr="003608B2">
        <w:rPr>
          <w:rFonts w:eastAsia="Times New Roman" w:cs="Times New Roman"/>
          <w:sz w:val="24"/>
          <w:szCs w:val="24"/>
          <w:lang w:eastAsia="fr-FR"/>
        </w:rPr>
        <w:t>Ces plans donnent des indications sur les modules de formation, les zones de couverture, le nombre de jeunes à former, la période de mise en œuvre, les structures ou personnes ressources chargées d</w:t>
      </w:r>
      <w:r w:rsidR="00B66820">
        <w:rPr>
          <w:rFonts w:eastAsia="Times New Roman" w:cs="Times New Roman"/>
          <w:sz w:val="24"/>
          <w:szCs w:val="24"/>
          <w:lang w:eastAsia="fr-FR"/>
        </w:rPr>
        <w:t>e la formation ainsi que les coû</w:t>
      </w:r>
      <w:r w:rsidRPr="003608B2">
        <w:rPr>
          <w:rFonts w:eastAsia="Times New Roman" w:cs="Times New Roman"/>
          <w:sz w:val="24"/>
          <w:szCs w:val="24"/>
          <w:lang w:eastAsia="fr-FR"/>
        </w:rPr>
        <w:t>ts.</w:t>
      </w:r>
    </w:p>
    <w:p w:rsidR="00AC1FD2" w:rsidRPr="009F770E" w:rsidRDefault="009F770E" w:rsidP="001249B9">
      <w:pPr>
        <w:pStyle w:val="Paragraphedeliste"/>
        <w:numPr>
          <w:ilvl w:val="0"/>
          <w:numId w:val="21"/>
        </w:numPr>
        <w:jc w:val="both"/>
        <w:rPr>
          <w:b/>
        </w:rPr>
      </w:pPr>
      <w:r>
        <w:rPr>
          <w:b/>
        </w:rPr>
        <w:t>L</w:t>
      </w:r>
      <w:r w:rsidR="00C673A0">
        <w:rPr>
          <w:b/>
        </w:rPr>
        <w:t xml:space="preserve">a formation sur </w:t>
      </w:r>
      <w:r w:rsidR="000625B7">
        <w:rPr>
          <w:b/>
        </w:rPr>
        <w:t xml:space="preserve">le GERME et l’agroforesterie </w:t>
      </w:r>
      <w:r w:rsidR="00746354" w:rsidRPr="009F770E">
        <w:rPr>
          <w:b/>
        </w:rPr>
        <w:t> </w:t>
      </w:r>
    </w:p>
    <w:p w:rsidR="000625B7" w:rsidRDefault="000625B7" w:rsidP="00746354">
      <w:pPr>
        <w:ind w:left="360"/>
        <w:jc w:val="both"/>
        <w:rPr>
          <w:rFonts w:eastAsia="Times New Roman" w:cs="Times New Roman"/>
          <w:sz w:val="24"/>
          <w:szCs w:val="24"/>
          <w:lang w:eastAsia="fr-FR"/>
        </w:rPr>
      </w:pPr>
      <w:r>
        <w:rPr>
          <w:rFonts w:eastAsia="Times New Roman" w:cs="Times New Roman"/>
          <w:sz w:val="24"/>
          <w:szCs w:val="24"/>
          <w:lang w:eastAsia="fr-FR"/>
        </w:rPr>
        <w:t>Elles ont regroupé plus de 100 jeunes et ont permis aux bénéficiaires de :</w:t>
      </w:r>
    </w:p>
    <w:p w:rsidR="004D775D" w:rsidRDefault="000625B7" w:rsidP="001249B9">
      <w:pPr>
        <w:pStyle w:val="Paragraphedeliste"/>
        <w:numPr>
          <w:ilvl w:val="0"/>
          <w:numId w:val="5"/>
        </w:numPr>
        <w:jc w:val="both"/>
        <w:rPr>
          <w:rFonts w:eastAsia="Times New Roman" w:cs="Times New Roman"/>
          <w:sz w:val="24"/>
          <w:szCs w:val="24"/>
          <w:lang w:eastAsia="fr-FR"/>
        </w:rPr>
      </w:pPr>
      <w:r>
        <w:rPr>
          <w:rFonts w:eastAsia="Times New Roman" w:cs="Times New Roman"/>
          <w:sz w:val="24"/>
          <w:szCs w:val="24"/>
          <w:lang w:eastAsia="fr-FR"/>
        </w:rPr>
        <w:t xml:space="preserve">Connaitre </w:t>
      </w:r>
      <w:r w:rsidR="004D775D" w:rsidRPr="0047527E">
        <w:rPr>
          <w:rFonts w:eastAsia="Times New Roman" w:cs="Times New Roman"/>
          <w:sz w:val="24"/>
          <w:szCs w:val="24"/>
          <w:lang w:eastAsia="fr-FR"/>
        </w:rPr>
        <w:t>l’outil SIYB/ GERME</w:t>
      </w:r>
      <w:r>
        <w:rPr>
          <w:rFonts w:eastAsia="Times New Roman" w:cs="Times New Roman"/>
          <w:sz w:val="24"/>
          <w:szCs w:val="24"/>
          <w:lang w:eastAsia="fr-FR"/>
        </w:rPr>
        <w:t xml:space="preserve"> et de disposer du manuel</w:t>
      </w:r>
      <w:r w:rsidR="004D775D" w:rsidRPr="0047527E">
        <w:rPr>
          <w:rFonts w:eastAsia="Times New Roman" w:cs="Times New Roman"/>
          <w:sz w:val="24"/>
          <w:szCs w:val="24"/>
          <w:lang w:eastAsia="fr-FR"/>
        </w:rPr>
        <w:t xml:space="preserve"> ;</w:t>
      </w:r>
    </w:p>
    <w:p w:rsidR="004D775D" w:rsidRDefault="004D775D" w:rsidP="001249B9">
      <w:pPr>
        <w:pStyle w:val="Paragraphedeliste"/>
        <w:numPr>
          <w:ilvl w:val="0"/>
          <w:numId w:val="5"/>
        </w:numPr>
        <w:jc w:val="both"/>
        <w:rPr>
          <w:rFonts w:eastAsia="Times New Roman" w:cs="Times New Roman"/>
          <w:sz w:val="24"/>
          <w:szCs w:val="24"/>
          <w:lang w:eastAsia="fr-FR"/>
        </w:rPr>
      </w:pPr>
      <w:r w:rsidRPr="0047527E">
        <w:rPr>
          <w:rFonts w:eastAsia="Times New Roman" w:cs="Times New Roman"/>
          <w:sz w:val="24"/>
          <w:szCs w:val="24"/>
          <w:lang w:eastAsia="fr-FR"/>
        </w:rPr>
        <w:t xml:space="preserve">Elaborer </w:t>
      </w:r>
      <w:r w:rsidR="000625B7">
        <w:rPr>
          <w:rFonts w:eastAsia="Times New Roman" w:cs="Times New Roman"/>
          <w:sz w:val="24"/>
          <w:szCs w:val="24"/>
          <w:lang w:eastAsia="fr-FR"/>
        </w:rPr>
        <w:t>leurs</w:t>
      </w:r>
      <w:r w:rsidRPr="0047527E">
        <w:rPr>
          <w:rFonts w:eastAsia="Times New Roman" w:cs="Times New Roman"/>
          <w:sz w:val="24"/>
          <w:szCs w:val="24"/>
          <w:lang w:eastAsia="fr-FR"/>
        </w:rPr>
        <w:t xml:space="preserve"> plans d’affaires ;</w:t>
      </w:r>
    </w:p>
    <w:p w:rsidR="001514FF" w:rsidRDefault="00963CCE" w:rsidP="001249B9">
      <w:pPr>
        <w:pStyle w:val="Paragraphedeliste"/>
        <w:numPr>
          <w:ilvl w:val="0"/>
          <w:numId w:val="6"/>
        </w:numPr>
        <w:jc w:val="both"/>
        <w:rPr>
          <w:rFonts w:eastAsia="Times New Roman" w:cs="Times New Roman"/>
          <w:sz w:val="24"/>
          <w:szCs w:val="24"/>
          <w:lang w:eastAsia="fr-FR"/>
        </w:rPr>
      </w:pPr>
      <w:r w:rsidRPr="008338C6">
        <w:rPr>
          <w:rFonts w:eastAsia="Times New Roman" w:cs="Times New Roman"/>
          <w:sz w:val="24"/>
          <w:szCs w:val="24"/>
          <w:lang w:eastAsia="fr-FR"/>
        </w:rPr>
        <w:t xml:space="preserve">Renforcer </w:t>
      </w:r>
      <w:r w:rsidR="000625B7">
        <w:rPr>
          <w:rFonts w:eastAsia="Times New Roman" w:cs="Times New Roman"/>
          <w:sz w:val="24"/>
          <w:szCs w:val="24"/>
          <w:lang w:eastAsia="fr-FR"/>
        </w:rPr>
        <w:t>leurs</w:t>
      </w:r>
      <w:r w:rsidRPr="008338C6">
        <w:rPr>
          <w:rFonts w:eastAsia="Times New Roman" w:cs="Times New Roman"/>
          <w:sz w:val="24"/>
          <w:szCs w:val="24"/>
          <w:lang w:eastAsia="fr-FR"/>
        </w:rPr>
        <w:t xml:space="preserve"> capacités </w:t>
      </w:r>
      <w:r w:rsidR="000625B7">
        <w:rPr>
          <w:rFonts w:eastAsia="Times New Roman" w:cs="Times New Roman"/>
          <w:sz w:val="24"/>
          <w:szCs w:val="24"/>
          <w:lang w:eastAsia="fr-FR"/>
        </w:rPr>
        <w:t>à mener des activités agroforestières notamment</w:t>
      </w:r>
      <w:r w:rsidRPr="008338C6">
        <w:rPr>
          <w:rFonts w:eastAsia="Times New Roman" w:cs="Times New Roman"/>
          <w:sz w:val="24"/>
          <w:szCs w:val="24"/>
          <w:lang w:eastAsia="fr-FR"/>
        </w:rPr>
        <w:t xml:space="preserve"> l’introduction et la plantation </w:t>
      </w:r>
      <w:r w:rsidR="0016694D">
        <w:rPr>
          <w:rFonts w:eastAsia="Times New Roman" w:cs="Times New Roman"/>
          <w:sz w:val="24"/>
          <w:szCs w:val="24"/>
          <w:lang w:eastAsia="fr-FR"/>
        </w:rPr>
        <w:t>d’espèces forestières fertilisantes</w:t>
      </w:r>
      <w:r w:rsidRPr="008338C6">
        <w:rPr>
          <w:rFonts w:eastAsia="Times New Roman" w:cs="Times New Roman"/>
          <w:sz w:val="24"/>
          <w:szCs w:val="24"/>
          <w:lang w:eastAsia="fr-FR"/>
        </w:rPr>
        <w:t>, mais également d’arbres fruitiers à vocation économique.</w:t>
      </w:r>
      <w:r w:rsidR="000625B7">
        <w:rPr>
          <w:rFonts w:eastAsia="Times New Roman" w:cs="Times New Roman"/>
          <w:sz w:val="24"/>
          <w:szCs w:val="24"/>
          <w:lang w:eastAsia="fr-FR"/>
        </w:rPr>
        <w:t xml:space="preserve"> </w:t>
      </w:r>
      <w:r w:rsidRPr="000625B7">
        <w:rPr>
          <w:rFonts w:eastAsia="Times New Roman" w:cs="Times New Roman"/>
          <w:sz w:val="24"/>
          <w:szCs w:val="24"/>
          <w:lang w:eastAsia="fr-FR"/>
        </w:rPr>
        <w:t>Cette activité va</w:t>
      </w:r>
      <w:r w:rsidR="00690DFD" w:rsidRPr="000625B7">
        <w:rPr>
          <w:rFonts w:eastAsia="Times New Roman" w:cs="Times New Roman"/>
          <w:sz w:val="24"/>
          <w:szCs w:val="24"/>
          <w:lang w:eastAsia="fr-FR"/>
        </w:rPr>
        <w:t xml:space="preserve"> générer des revenus et</w:t>
      </w:r>
      <w:r w:rsidRPr="000625B7">
        <w:rPr>
          <w:rFonts w:eastAsia="Times New Roman" w:cs="Times New Roman"/>
          <w:sz w:val="24"/>
          <w:szCs w:val="24"/>
          <w:lang w:eastAsia="fr-FR"/>
        </w:rPr>
        <w:t xml:space="preserve"> permettre d’améliorer la participation des jeunes à la prévention et à la prise en charge des impacts négatifs du changement climatique sur les économies de subsistance</w:t>
      </w:r>
      <w:r w:rsidR="00746354" w:rsidRPr="000625B7">
        <w:rPr>
          <w:rFonts w:eastAsia="Times New Roman" w:cs="Times New Roman"/>
          <w:sz w:val="24"/>
          <w:szCs w:val="24"/>
          <w:lang w:eastAsia="fr-FR"/>
        </w:rPr>
        <w:t>.</w:t>
      </w:r>
    </w:p>
    <w:p w:rsidR="000625B7" w:rsidRPr="000625B7" w:rsidRDefault="000625B7" w:rsidP="00A45E5D">
      <w:pPr>
        <w:pStyle w:val="Paragraphedeliste"/>
        <w:ind w:left="1080"/>
        <w:jc w:val="both"/>
        <w:rPr>
          <w:rFonts w:eastAsia="Times New Roman" w:cs="Times New Roman"/>
          <w:sz w:val="24"/>
          <w:szCs w:val="24"/>
          <w:lang w:eastAsia="fr-FR"/>
        </w:rPr>
      </w:pPr>
    </w:p>
    <w:p w:rsidR="00C34464" w:rsidRPr="000625B7" w:rsidRDefault="000625B7" w:rsidP="001249B9">
      <w:pPr>
        <w:pStyle w:val="Paragraphedeliste"/>
        <w:numPr>
          <w:ilvl w:val="0"/>
          <w:numId w:val="21"/>
        </w:numPr>
        <w:jc w:val="both"/>
        <w:rPr>
          <w:b/>
        </w:rPr>
      </w:pPr>
      <w:r w:rsidRPr="000625B7">
        <w:rPr>
          <w:b/>
        </w:rPr>
        <w:t xml:space="preserve">La formation </w:t>
      </w:r>
      <w:r w:rsidR="00C34464" w:rsidRPr="000625B7">
        <w:rPr>
          <w:b/>
        </w:rPr>
        <w:t>sur la</w:t>
      </w:r>
      <w:r w:rsidR="001514FF" w:rsidRPr="000625B7">
        <w:rPr>
          <w:b/>
        </w:rPr>
        <w:t xml:space="preserve"> production, la</w:t>
      </w:r>
      <w:r w:rsidR="00C34464" w:rsidRPr="000625B7">
        <w:rPr>
          <w:b/>
        </w:rPr>
        <w:t xml:space="preserve"> transformation</w:t>
      </w:r>
      <w:r w:rsidR="001514FF" w:rsidRPr="000625B7">
        <w:rPr>
          <w:b/>
        </w:rPr>
        <w:t>, la conservation</w:t>
      </w:r>
      <w:r w:rsidR="00C34464" w:rsidRPr="000625B7">
        <w:rPr>
          <w:b/>
        </w:rPr>
        <w:t xml:space="preserve"> et la commercialisation des produits agricoles </w:t>
      </w:r>
    </w:p>
    <w:p w:rsidR="000625B7" w:rsidRDefault="000625B7" w:rsidP="00746354">
      <w:pPr>
        <w:jc w:val="both"/>
        <w:rPr>
          <w:rFonts w:eastAsia="Times New Roman" w:cs="Times New Roman"/>
          <w:sz w:val="24"/>
          <w:szCs w:val="24"/>
          <w:lang w:eastAsia="fr-FR"/>
        </w:rPr>
      </w:pPr>
    </w:p>
    <w:p w:rsidR="000625B7" w:rsidRPr="000625B7" w:rsidRDefault="000625B7" w:rsidP="001249B9">
      <w:pPr>
        <w:pStyle w:val="Paragraphedeliste"/>
        <w:numPr>
          <w:ilvl w:val="0"/>
          <w:numId w:val="8"/>
        </w:numPr>
        <w:jc w:val="both"/>
        <w:rPr>
          <w:sz w:val="24"/>
          <w:szCs w:val="24"/>
        </w:rPr>
      </w:pPr>
      <w:r>
        <w:rPr>
          <w:rFonts w:eastAsia="Times New Roman" w:cs="Times New Roman"/>
          <w:sz w:val="24"/>
          <w:szCs w:val="24"/>
          <w:lang w:eastAsia="fr-FR"/>
        </w:rPr>
        <w:t xml:space="preserve">Au total 200 jeunes ont bénéficié de cette formation </w:t>
      </w:r>
      <w:r w:rsidRPr="008338C6">
        <w:rPr>
          <w:rFonts w:eastAsia="Times New Roman" w:cs="Times New Roman"/>
          <w:sz w:val="24"/>
          <w:szCs w:val="24"/>
          <w:lang w:eastAsia="fr-FR"/>
        </w:rPr>
        <w:t>sur les techniques de transformation des produits agricoles, des fruits et légumes et autres produits forestiers</w:t>
      </w:r>
      <w:r>
        <w:rPr>
          <w:rFonts w:eastAsia="Times New Roman" w:cs="Times New Roman"/>
          <w:sz w:val="24"/>
          <w:szCs w:val="24"/>
          <w:lang w:eastAsia="fr-FR"/>
        </w:rPr>
        <w:t>. En sus les jeunes ont été capables de :</w:t>
      </w:r>
    </w:p>
    <w:p w:rsidR="000625B7" w:rsidRDefault="000625B7" w:rsidP="001249B9">
      <w:pPr>
        <w:pStyle w:val="Paragraphedeliste"/>
        <w:numPr>
          <w:ilvl w:val="0"/>
          <w:numId w:val="8"/>
        </w:numPr>
        <w:jc w:val="both"/>
        <w:rPr>
          <w:sz w:val="24"/>
          <w:szCs w:val="24"/>
        </w:rPr>
      </w:pPr>
      <w:r>
        <w:rPr>
          <w:sz w:val="24"/>
          <w:szCs w:val="24"/>
        </w:rPr>
        <w:t>c</w:t>
      </w:r>
      <w:r w:rsidRPr="00CE41F4">
        <w:rPr>
          <w:sz w:val="24"/>
          <w:szCs w:val="24"/>
        </w:rPr>
        <w:t>onduire une auto-évaluation sur les pratiques maraichères et avoir des conseils en matière d’amélioration de leur production ;</w:t>
      </w:r>
    </w:p>
    <w:p w:rsidR="000625B7" w:rsidRDefault="000625B7" w:rsidP="001249B9">
      <w:pPr>
        <w:pStyle w:val="Paragraphedeliste"/>
        <w:numPr>
          <w:ilvl w:val="0"/>
          <w:numId w:val="8"/>
        </w:numPr>
        <w:jc w:val="both"/>
        <w:rPr>
          <w:sz w:val="24"/>
          <w:szCs w:val="24"/>
        </w:rPr>
      </w:pPr>
      <w:r w:rsidRPr="00CE41F4">
        <w:rPr>
          <w:sz w:val="24"/>
          <w:szCs w:val="24"/>
        </w:rPr>
        <w:t>identifier et intégrer des pratiques pour une bonne production ;</w:t>
      </w:r>
    </w:p>
    <w:p w:rsidR="000625B7" w:rsidRDefault="000625B7" w:rsidP="001249B9">
      <w:pPr>
        <w:pStyle w:val="Paragraphedeliste"/>
        <w:numPr>
          <w:ilvl w:val="0"/>
          <w:numId w:val="8"/>
        </w:numPr>
        <w:jc w:val="both"/>
        <w:rPr>
          <w:sz w:val="24"/>
          <w:szCs w:val="24"/>
        </w:rPr>
      </w:pPr>
      <w:r w:rsidRPr="00CE41F4">
        <w:rPr>
          <w:sz w:val="24"/>
          <w:szCs w:val="24"/>
        </w:rPr>
        <w:t>analyser leurs propres compétences et connaissances en leur indiquant comment exploiter ces compétences en vue d’accroitre leur production ;</w:t>
      </w:r>
    </w:p>
    <w:p w:rsidR="00CE41F4" w:rsidRDefault="00100A2D" w:rsidP="001D1DBC">
      <w:pPr>
        <w:jc w:val="both"/>
        <w:rPr>
          <w:rFonts w:eastAsia="Times New Roman" w:cs="Times New Roman"/>
          <w:sz w:val="24"/>
          <w:szCs w:val="24"/>
          <w:lang w:eastAsia="fr-FR"/>
        </w:rPr>
      </w:pPr>
      <w:r w:rsidRPr="00CE41F4">
        <w:rPr>
          <w:rFonts w:eastAsia="Times New Roman" w:cs="Times New Roman"/>
          <w:b/>
          <w:noProof/>
          <w:sz w:val="24"/>
          <w:szCs w:val="24"/>
          <w:lang w:val="fr-SN" w:eastAsia="fr-SN"/>
        </w:rPr>
        <mc:AlternateContent>
          <mc:Choice Requires="wps">
            <w:drawing>
              <wp:anchor distT="0" distB="0" distL="114300" distR="114300" simplePos="0" relativeHeight="251699200" behindDoc="0" locked="0" layoutInCell="1" allowOverlap="1" wp14:anchorId="5D53D64F" wp14:editId="74517906">
                <wp:simplePos x="0" y="0"/>
                <wp:positionH relativeFrom="margin">
                  <wp:posOffset>186055</wp:posOffset>
                </wp:positionH>
                <wp:positionV relativeFrom="paragraph">
                  <wp:posOffset>183515</wp:posOffset>
                </wp:positionV>
                <wp:extent cx="5800725" cy="1685925"/>
                <wp:effectExtent l="0" t="0" r="28575" b="28575"/>
                <wp:wrapNone/>
                <wp:docPr id="14" name="Zone de texte 14"/>
                <wp:cNvGraphicFramePr/>
                <a:graphic xmlns:a="http://schemas.openxmlformats.org/drawingml/2006/main">
                  <a:graphicData uri="http://schemas.microsoft.com/office/word/2010/wordprocessingShape">
                    <wps:wsp>
                      <wps:cNvSpPr txBox="1"/>
                      <wps:spPr>
                        <a:xfrm>
                          <a:off x="0" y="0"/>
                          <a:ext cx="5800725" cy="1685925"/>
                        </a:xfrm>
                        <a:prstGeom prst="rect">
                          <a:avLst/>
                        </a:prstGeom>
                        <a:solidFill>
                          <a:srgbClr val="5B9BD5">
                            <a:lumMod val="20000"/>
                            <a:lumOff val="80000"/>
                          </a:srgbClr>
                        </a:solidFill>
                        <a:ln w="6350">
                          <a:solidFill>
                            <a:prstClr val="black"/>
                          </a:solidFill>
                        </a:ln>
                      </wps:spPr>
                      <wps:txbx>
                        <w:txbxContent>
                          <w:p w:rsidR="00282A5B" w:rsidRDefault="00282A5B" w:rsidP="00CE41F4">
                            <w:r>
                              <w:rPr>
                                <w:rFonts w:eastAsia="Times New Roman" w:cs="Times New Roman"/>
                                <w:sz w:val="24"/>
                                <w:szCs w:val="24"/>
                                <w:lang w:eastAsia="fr-FR"/>
                              </w:rPr>
                              <w:t xml:space="preserve">Les sessions de renforcement de capacités des jeunes sur les secteurs porteurs comme l’agroforesterie, la transformation, le maraichage a permis d’abord une prise de conscience individuelle et collective. En matière d’organisation, les jeunes ont capitalisé à partir des visites et échanges d’expérience lors du </w:t>
                            </w:r>
                            <w:r w:rsidRPr="00760E01">
                              <w:rPr>
                                <w:rFonts w:eastAsia="Times New Roman" w:cs="Times New Roman"/>
                                <w:b/>
                                <w:sz w:val="24"/>
                                <w:szCs w:val="24"/>
                                <w:lang w:eastAsia="fr-FR"/>
                              </w:rPr>
                              <w:t>voyage Benchmarking</w:t>
                            </w:r>
                            <w:r>
                              <w:rPr>
                                <w:rFonts w:eastAsia="Times New Roman" w:cs="Times New Roman"/>
                                <w:sz w:val="24"/>
                                <w:szCs w:val="24"/>
                                <w:lang w:eastAsia="fr-FR"/>
                              </w:rPr>
                              <w:t xml:space="preserve"> (</w:t>
                            </w:r>
                            <w:r w:rsidRPr="00760E01">
                              <w:rPr>
                                <w:rFonts w:eastAsia="Times New Roman" w:cs="Times New Roman"/>
                                <w:b/>
                                <w:sz w:val="24"/>
                                <w:szCs w:val="24"/>
                                <w:lang w:eastAsia="fr-FR"/>
                              </w:rPr>
                              <w:t>11 jeunes</w:t>
                            </w:r>
                            <w:r>
                              <w:rPr>
                                <w:rFonts w:eastAsia="Times New Roman" w:cs="Times New Roman"/>
                                <w:sz w:val="24"/>
                                <w:szCs w:val="24"/>
                                <w:lang w:eastAsia="fr-FR"/>
                              </w:rPr>
                              <w:t>). Cela a entrainé un élan de formalisation des organisations. Les évaluations à chaud après chaque formation a permis de constater que les jeunes construisent déjà des réseaux. Il faut aussi noter que les formations ont permis de transférer des savoirs, savoir-faire ; ce qui a facilité leur opérationnalité.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3D64F" id="Zone de texte 14" o:spid="_x0000_s1032" type="#_x0000_t202" style="position:absolute;left:0;text-align:left;margin-left:14.65pt;margin-top:14.45pt;width:456.75pt;height:132.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" fillcolor="#deebf7" strokeweight=".5pt">
                <v:textbox>
                  <w:txbxContent>
                    <w:p w:rsidR="00282A5B" w:rsidRDefault="00282A5B" w:rsidP="00CE41F4">
                      <w:r>
                        <w:rPr>
                          <w:rFonts w:eastAsia="Times New Roman" w:cs="Times New Roman"/>
                          <w:sz w:val="24"/>
                          <w:szCs w:val="24"/>
                          <w:lang w:eastAsia="fr-FR"/>
                        </w:rPr>
                        <w:t xml:space="preserve">Les sessions de renforcement de capacités des jeunes sur les secteurs porteurs comme l’agroforesterie, la transformation, le maraichage a permis d’abord une prise de conscience individuelle et collective. En matière d’organisation, les jeunes ont capitalisé à partir des visites et échanges d’expérience lors du </w:t>
                      </w:r>
                      <w:r w:rsidRPr="00760E01">
                        <w:rPr>
                          <w:rFonts w:eastAsia="Times New Roman" w:cs="Times New Roman"/>
                          <w:b/>
                          <w:sz w:val="24"/>
                          <w:szCs w:val="24"/>
                          <w:lang w:eastAsia="fr-FR"/>
                        </w:rPr>
                        <w:t>voyage Benchmarking</w:t>
                      </w:r>
                      <w:r>
                        <w:rPr>
                          <w:rFonts w:eastAsia="Times New Roman" w:cs="Times New Roman"/>
                          <w:sz w:val="24"/>
                          <w:szCs w:val="24"/>
                          <w:lang w:eastAsia="fr-FR"/>
                        </w:rPr>
                        <w:t xml:space="preserve"> (</w:t>
                      </w:r>
                      <w:r w:rsidRPr="00760E01">
                        <w:rPr>
                          <w:rFonts w:eastAsia="Times New Roman" w:cs="Times New Roman"/>
                          <w:b/>
                          <w:sz w:val="24"/>
                          <w:szCs w:val="24"/>
                          <w:lang w:eastAsia="fr-FR"/>
                        </w:rPr>
                        <w:t>11 jeunes</w:t>
                      </w:r>
                      <w:r>
                        <w:rPr>
                          <w:rFonts w:eastAsia="Times New Roman" w:cs="Times New Roman"/>
                          <w:sz w:val="24"/>
                          <w:szCs w:val="24"/>
                          <w:lang w:eastAsia="fr-FR"/>
                        </w:rPr>
                        <w:t>). Cela a entrainé un élan de formalisation des organisations. Les évaluations à chaud après chaque formation a permis de constater que les jeunes construisent déjà des réseaux. Il faut aussi noter que les formations ont permis de transférer des savoirs, savoir-faire ; ce qui a facilité leur opérationnalité.</w:t>
                      </w:r>
                    </w:p>
                  </w:txbxContent>
                </v:textbox>
                <w10:wrap anchorx="margin"/>
              </v:shape>
            </w:pict>
          </mc:Fallback>
        </mc:AlternateContent>
      </w:r>
    </w:p>
    <w:p w:rsidR="00B71FD7" w:rsidRDefault="00B71FD7" w:rsidP="001D1DBC">
      <w:pPr>
        <w:jc w:val="both"/>
        <w:rPr>
          <w:rFonts w:eastAsia="Times New Roman" w:cs="Times New Roman"/>
          <w:sz w:val="24"/>
          <w:szCs w:val="24"/>
          <w:lang w:eastAsia="fr-FR"/>
        </w:rPr>
      </w:pPr>
    </w:p>
    <w:p w:rsidR="00CE41F4" w:rsidRDefault="00CE41F4" w:rsidP="001D1DBC">
      <w:pPr>
        <w:jc w:val="both"/>
        <w:rPr>
          <w:rFonts w:eastAsia="Times New Roman" w:cs="Times New Roman"/>
          <w:sz w:val="24"/>
          <w:szCs w:val="24"/>
          <w:lang w:eastAsia="fr-FR"/>
        </w:rPr>
      </w:pPr>
    </w:p>
    <w:p w:rsidR="00CE41F4" w:rsidRPr="001D1DBC" w:rsidRDefault="00CE41F4" w:rsidP="001D1DBC">
      <w:pPr>
        <w:jc w:val="both"/>
        <w:rPr>
          <w:rFonts w:eastAsia="Times New Roman" w:cs="Times New Roman"/>
          <w:sz w:val="24"/>
          <w:szCs w:val="24"/>
          <w:lang w:eastAsia="fr-FR"/>
        </w:rPr>
      </w:pPr>
    </w:p>
    <w:p w:rsidR="00CE41F4" w:rsidRDefault="00CE41F4" w:rsidP="003608B2">
      <w:pPr>
        <w:ind w:left="360"/>
        <w:jc w:val="both"/>
        <w:rPr>
          <w:rFonts w:eastAsia="Times New Roman" w:cs="Times New Roman"/>
          <w:b/>
          <w:sz w:val="24"/>
          <w:szCs w:val="24"/>
          <w:lang w:eastAsia="fr-FR"/>
        </w:rPr>
      </w:pPr>
    </w:p>
    <w:p w:rsidR="00DF4098" w:rsidRDefault="00DF4098" w:rsidP="003608B2">
      <w:pPr>
        <w:ind w:left="360"/>
        <w:jc w:val="both"/>
        <w:rPr>
          <w:rFonts w:eastAsia="Times New Roman" w:cs="Times New Roman"/>
          <w:b/>
          <w:sz w:val="24"/>
          <w:szCs w:val="24"/>
          <w:lang w:eastAsia="fr-FR"/>
        </w:rPr>
      </w:pPr>
    </w:p>
    <w:p w:rsidR="00100A2D" w:rsidRDefault="00100A2D" w:rsidP="00177760">
      <w:pPr>
        <w:jc w:val="both"/>
        <w:rPr>
          <w:rFonts w:eastAsia="Times New Roman" w:cs="Times New Roman"/>
          <w:b/>
          <w:sz w:val="24"/>
          <w:szCs w:val="24"/>
          <w:lang w:eastAsia="fr-FR"/>
        </w:rPr>
      </w:pPr>
    </w:p>
    <w:p w:rsidR="007941BC" w:rsidRDefault="007941BC" w:rsidP="00177760">
      <w:pPr>
        <w:jc w:val="both"/>
        <w:rPr>
          <w:rStyle w:val="Titre2Car"/>
          <w:b/>
        </w:rPr>
      </w:pPr>
      <w:bookmarkStart w:id="8" w:name="_Toc494394611"/>
    </w:p>
    <w:p w:rsidR="007941BC" w:rsidRDefault="007941BC" w:rsidP="00177760">
      <w:pPr>
        <w:jc w:val="both"/>
        <w:rPr>
          <w:rStyle w:val="Titre2Car"/>
          <w:b/>
        </w:rPr>
      </w:pPr>
    </w:p>
    <w:p w:rsidR="007941BC" w:rsidRDefault="007941BC" w:rsidP="00177760">
      <w:pPr>
        <w:jc w:val="both"/>
        <w:rPr>
          <w:rStyle w:val="Titre2Car"/>
          <w:b/>
        </w:rPr>
      </w:pPr>
    </w:p>
    <w:p w:rsidR="007941BC" w:rsidRDefault="007941BC" w:rsidP="00177760">
      <w:pPr>
        <w:jc w:val="both"/>
        <w:rPr>
          <w:rStyle w:val="Titre2Car"/>
          <w:b/>
        </w:rPr>
      </w:pPr>
    </w:p>
    <w:p w:rsidR="00BF7DB2" w:rsidRDefault="00BF7DB2" w:rsidP="00177760">
      <w:pPr>
        <w:jc w:val="both"/>
        <w:rPr>
          <w:rFonts w:eastAsia="Times New Roman" w:cs="Times New Roman"/>
          <w:sz w:val="24"/>
          <w:szCs w:val="24"/>
          <w:u w:val="single"/>
          <w:lang w:eastAsia="fr-FR"/>
        </w:rPr>
      </w:pPr>
      <w:r w:rsidRPr="00100A2D">
        <w:rPr>
          <w:rStyle w:val="Titre2Car"/>
          <w:b/>
        </w:rPr>
        <w:t>Résultat</w:t>
      </w:r>
      <w:r w:rsidR="00D17C3A" w:rsidRPr="00100A2D">
        <w:rPr>
          <w:rStyle w:val="Titre2Car"/>
          <w:b/>
        </w:rPr>
        <w:t xml:space="preserve"> </w:t>
      </w:r>
      <w:r w:rsidRPr="00100A2D">
        <w:rPr>
          <w:rStyle w:val="Titre2Car"/>
          <w:b/>
        </w:rPr>
        <w:t>3</w:t>
      </w:r>
      <w:bookmarkEnd w:id="8"/>
      <w:r w:rsidRPr="008338C6">
        <w:rPr>
          <w:rFonts w:eastAsia="Times New Roman" w:cs="Times New Roman"/>
          <w:sz w:val="24"/>
          <w:szCs w:val="24"/>
          <w:lang w:eastAsia="fr-FR"/>
        </w:rPr>
        <w:t> :</w:t>
      </w:r>
      <w:r w:rsidR="008338C6">
        <w:rPr>
          <w:rFonts w:eastAsia="Times New Roman" w:cs="Times New Roman"/>
          <w:sz w:val="24"/>
          <w:szCs w:val="24"/>
          <w:lang w:eastAsia="fr-FR"/>
        </w:rPr>
        <w:t xml:space="preserve"> </w:t>
      </w:r>
      <w:r w:rsidRPr="008338C6">
        <w:rPr>
          <w:rFonts w:eastAsia="Times New Roman" w:cs="Times New Roman"/>
          <w:sz w:val="24"/>
          <w:szCs w:val="24"/>
          <w:u w:val="single"/>
          <w:lang w:eastAsia="fr-FR"/>
        </w:rPr>
        <w:t xml:space="preserve">200 Jeunes </w:t>
      </w:r>
      <w:r w:rsidR="00A45E5D">
        <w:rPr>
          <w:rFonts w:eastAsia="Times New Roman" w:cs="Times New Roman"/>
          <w:sz w:val="24"/>
          <w:szCs w:val="24"/>
          <w:u w:val="single"/>
          <w:lang w:eastAsia="fr-FR"/>
        </w:rPr>
        <w:t xml:space="preserve">sont </w:t>
      </w:r>
      <w:r w:rsidRPr="008338C6">
        <w:rPr>
          <w:rFonts w:eastAsia="Times New Roman" w:cs="Times New Roman"/>
          <w:sz w:val="24"/>
          <w:szCs w:val="24"/>
          <w:u w:val="single"/>
          <w:lang w:eastAsia="fr-FR"/>
        </w:rPr>
        <w:t>aptes à développer des activités génératrices de revenus</w:t>
      </w:r>
    </w:p>
    <w:p w:rsidR="00A45E5D" w:rsidRDefault="00A45E5D" w:rsidP="00177760">
      <w:pPr>
        <w:jc w:val="both"/>
        <w:rPr>
          <w:rFonts w:eastAsia="Times New Roman" w:cs="Times New Roman"/>
          <w:sz w:val="24"/>
          <w:szCs w:val="24"/>
          <w:u w:val="single"/>
          <w:lang w:eastAsia="fr-FR"/>
        </w:rPr>
      </w:pPr>
    </w:p>
    <w:p w:rsidR="00A45E5D" w:rsidRPr="00FD6C58" w:rsidRDefault="00A45E5D" w:rsidP="00A45E5D">
      <w:pPr>
        <w:jc w:val="both"/>
        <w:rPr>
          <w:rFonts w:eastAsia="Times New Roman" w:cs="Times New Roman"/>
          <w:sz w:val="24"/>
          <w:szCs w:val="24"/>
          <w:lang w:eastAsia="fr-FR"/>
        </w:rPr>
      </w:pPr>
      <w:r>
        <w:rPr>
          <w:rFonts w:eastAsia="Times New Roman" w:cs="Times New Roman"/>
          <w:sz w:val="24"/>
          <w:szCs w:val="24"/>
          <w:lang w:eastAsia="fr-FR"/>
        </w:rPr>
        <w:t xml:space="preserve">Les indicateurs du Résultats 3 </w:t>
      </w:r>
      <w:r w:rsidRPr="00FD6C58">
        <w:rPr>
          <w:rFonts w:eastAsia="Times New Roman" w:cs="Times New Roman"/>
          <w:sz w:val="24"/>
          <w:szCs w:val="24"/>
          <w:lang w:eastAsia="fr-FR"/>
        </w:rPr>
        <w:t xml:space="preserve">sont </w:t>
      </w:r>
      <w:r>
        <w:rPr>
          <w:rFonts w:eastAsia="Times New Roman" w:cs="Times New Roman"/>
          <w:sz w:val="24"/>
          <w:szCs w:val="24"/>
          <w:lang w:eastAsia="fr-FR"/>
        </w:rPr>
        <w:t>indiqués dans le tableau suivant</w:t>
      </w:r>
      <w:r w:rsidRPr="00FD6C58">
        <w:rPr>
          <w:rFonts w:eastAsia="Times New Roman" w:cs="Times New Roman"/>
          <w:sz w:val="24"/>
          <w:szCs w:val="24"/>
          <w:lang w:eastAsia="fr-FR"/>
        </w:rPr>
        <w:t xml:space="preserve"> :</w:t>
      </w:r>
    </w:p>
    <w:p w:rsidR="00A45E5D" w:rsidRPr="00FD6C58" w:rsidRDefault="00A45E5D" w:rsidP="00A45E5D">
      <w:pPr>
        <w:jc w:val="center"/>
        <w:rPr>
          <w:rFonts w:eastAsia="Times New Roman" w:cs="Times New Roman"/>
          <w:b/>
          <w:sz w:val="24"/>
          <w:szCs w:val="24"/>
          <w:lang w:eastAsia="fr-FR"/>
        </w:rPr>
      </w:pPr>
      <w:r w:rsidRPr="00FD6C58">
        <w:rPr>
          <w:rFonts w:eastAsia="Times New Roman" w:cs="Times New Roman"/>
          <w:b/>
          <w:sz w:val="24"/>
          <w:szCs w:val="24"/>
          <w:lang w:eastAsia="fr-FR"/>
        </w:rPr>
        <w:t>Rapp</w:t>
      </w:r>
      <w:r>
        <w:rPr>
          <w:rFonts w:eastAsia="Times New Roman" w:cs="Times New Roman"/>
          <w:b/>
          <w:sz w:val="24"/>
          <w:szCs w:val="24"/>
          <w:lang w:eastAsia="fr-FR"/>
        </w:rPr>
        <w:t>el des indicateurs du Résultat 3</w:t>
      </w:r>
    </w:p>
    <w:tbl>
      <w:tblPr>
        <w:tblStyle w:val="Grilledutableau"/>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519"/>
        <w:gridCol w:w="4521"/>
      </w:tblGrid>
      <w:tr w:rsidR="00A45E5D" w:rsidRPr="00B85A95" w:rsidTr="006826CE">
        <w:trPr>
          <w:trHeight w:val="758"/>
        </w:trPr>
        <w:tc>
          <w:tcPr>
            <w:tcW w:w="4519" w:type="dxa"/>
          </w:tcPr>
          <w:p w:rsidR="006B5114" w:rsidRPr="006B5114" w:rsidRDefault="006B5114" w:rsidP="006B5114">
            <w:pPr>
              <w:spacing w:after="60"/>
              <w:jc w:val="both"/>
              <w:rPr>
                <w:rFonts w:ascii="Corbel" w:hAnsi="Corbel"/>
              </w:rPr>
            </w:pPr>
            <w:r w:rsidRPr="006B5114">
              <w:rPr>
                <w:rFonts w:ascii="Corbel" w:hAnsi="Corbel"/>
              </w:rPr>
              <w:t>200 kiosques mobiles équipés de panneaux solaires et équipements solaires fabriqués par les jeunes</w:t>
            </w:r>
          </w:p>
          <w:p w:rsidR="00A45E5D" w:rsidRPr="00B85A95" w:rsidRDefault="00A45E5D" w:rsidP="006B5114">
            <w:pPr>
              <w:ind w:left="360"/>
              <w:rPr>
                <w:sz w:val="24"/>
                <w:szCs w:val="24"/>
                <w:lang w:eastAsia="fr-FR"/>
              </w:rPr>
            </w:pPr>
          </w:p>
        </w:tc>
        <w:tc>
          <w:tcPr>
            <w:tcW w:w="4521" w:type="dxa"/>
          </w:tcPr>
          <w:p w:rsidR="00A45E5D" w:rsidRPr="00B85A95" w:rsidRDefault="006826CE" w:rsidP="00282A5B">
            <w:pPr>
              <w:pStyle w:val="Paragraphedeliste"/>
              <w:numPr>
                <w:ilvl w:val="0"/>
                <w:numId w:val="1"/>
              </w:numPr>
              <w:jc w:val="both"/>
              <w:rPr>
                <w:sz w:val="24"/>
                <w:szCs w:val="24"/>
                <w:lang w:eastAsia="fr-FR"/>
              </w:rPr>
            </w:pPr>
            <w:r>
              <w:rPr>
                <w:sz w:val="24"/>
                <w:szCs w:val="24"/>
                <w:lang w:eastAsia="fr-FR"/>
              </w:rPr>
              <w:t>37 kiosques mobiles ont été commandés et seront disponibles au mois d’octobre</w:t>
            </w:r>
            <w:r w:rsidR="00A45E5D">
              <w:rPr>
                <w:sz w:val="24"/>
                <w:szCs w:val="24"/>
                <w:lang w:eastAsia="fr-FR"/>
              </w:rPr>
              <w:t>.</w:t>
            </w:r>
          </w:p>
          <w:p w:rsidR="00A45E5D" w:rsidRPr="00B85A95" w:rsidRDefault="00A45E5D" w:rsidP="00282A5B">
            <w:pPr>
              <w:jc w:val="both"/>
              <w:rPr>
                <w:sz w:val="24"/>
                <w:szCs w:val="24"/>
                <w:lang w:eastAsia="fr-FR"/>
              </w:rPr>
            </w:pPr>
          </w:p>
        </w:tc>
      </w:tr>
      <w:tr w:rsidR="00A45E5D" w:rsidRPr="00B85A95" w:rsidTr="00282A5B">
        <w:tc>
          <w:tcPr>
            <w:tcW w:w="4519" w:type="dxa"/>
          </w:tcPr>
          <w:p w:rsidR="006B5114" w:rsidRPr="006B5114" w:rsidRDefault="006B5114" w:rsidP="006B5114">
            <w:pPr>
              <w:spacing w:after="60"/>
              <w:jc w:val="both"/>
              <w:rPr>
                <w:rFonts w:ascii="Corbel" w:hAnsi="Corbel"/>
              </w:rPr>
            </w:pPr>
            <w:r>
              <w:rPr>
                <w:rFonts w:ascii="Corbel" w:hAnsi="Corbel"/>
              </w:rPr>
              <w:t xml:space="preserve">200 </w:t>
            </w:r>
            <w:r w:rsidRPr="006B5114">
              <w:rPr>
                <w:rFonts w:ascii="Corbel" w:hAnsi="Corbel"/>
              </w:rPr>
              <w:t>emplois créés dans le secteur de l’énergie solaire</w:t>
            </w:r>
          </w:p>
          <w:p w:rsidR="00A45E5D" w:rsidRDefault="00A45E5D" w:rsidP="00282A5B">
            <w:pPr>
              <w:rPr>
                <w:rFonts w:ascii="Corbel" w:hAnsi="Corbel"/>
              </w:rPr>
            </w:pPr>
          </w:p>
          <w:p w:rsidR="006B5114" w:rsidRPr="00AA44E8" w:rsidRDefault="006B5114" w:rsidP="00282A5B">
            <w:pPr>
              <w:rPr>
                <w:rFonts w:ascii="Corbel" w:hAnsi="Corbel"/>
              </w:rPr>
            </w:pPr>
          </w:p>
          <w:p w:rsidR="00A45E5D" w:rsidRPr="00B85A95" w:rsidRDefault="00A45E5D" w:rsidP="00282A5B">
            <w:pPr>
              <w:jc w:val="both"/>
              <w:rPr>
                <w:sz w:val="24"/>
                <w:szCs w:val="24"/>
                <w:lang w:eastAsia="fr-FR"/>
              </w:rPr>
            </w:pPr>
          </w:p>
        </w:tc>
        <w:tc>
          <w:tcPr>
            <w:tcW w:w="4521" w:type="dxa"/>
          </w:tcPr>
          <w:p w:rsidR="00A45E5D" w:rsidRPr="00B85A95" w:rsidRDefault="001D5854" w:rsidP="00282A5B">
            <w:pPr>
              <w:rPr>
                <w:sz w:val="24"/>
                <w:szCs w:val="24"/>
                <w:lang w:eastAsia="fr-FR"/>
              </w:rPr>
            </w:pPr>
            <w:r>
              <w:rPr>
                <w:sz w:val="24"/>
                <w:szCs w:val="24"/>
                <w:lang w:eastAsia="fr-FR"/>
              </w:rPr>
              <w:t>100</w:t>
            </w:r>
            <w:r w:rsidR="006826CE">
              <w:rPr>
                <w:sz w:val="24"/>
                <w:szCs w:val="24"/>
                <w:lang w:eastAsia="fr-FR"/>
              </w:rPr>
              <w:t xml:space="preserve"> emplois ont été créés dans le secteur de l’énergie solaire et </w:t>
            </w:r>
            <w:r>
              <w:rPr>
                <w:sz w:val="24"/>
                <w:szCs w:val="24"/>
                <w:lang w:eastAsia="fr-FR"/>
              </w:rPr>
              <w:t>des</w:t>
            </w:r>
            <w:r w:rsidR="006826CE">
              <w:rPr>
                <w:sz w:val="24"/>
                <w:szCs w:val="24"/>
                <w:lang w:eastAsia="fr-FR"/>
              </w:rPr>
              <w:t xml:space="preserve"> activités génératrices de revenus ont été créés pour </w:t>
            </w:r>
            <w:r>
              <w:rPr>
                <w:sz w:val="24"/>
                <w:szCs w:val="24"/>
                <w:lang w:eastAsia="fr-FR"/>
              </w:rPr>
              <w:t>200</w:t>
            </w:r>
            <w:r w:rsidR="006826CE">
              <w:rPr>
                <w:sz w:val="24"/>
                <w:szCs w:val="24"/>
                <w:lang w:eastAsia="fr-FR"/>
              </w:rPr>
              <w:t xml:space="preserve"> bénéficia</w:t>
            </w:r>
            <w:r>
              <w:rPr>
                <w:sz w:val="24"/>
                <w:szCs w:val="24"/>
                <w:lang w:eastAsia="fr-FR"/>
              </w:rPr>
              <w:t>i</w:t>
            </w:r>
            <w:r w:rsidR="006826CE">
              <w:rPr>
                <w:sz w:val="24"/>
                <w:szCs w:val="24"/>
                <w:lang w:eastAsia="fr-FR"/>
              </w:rPr>
              <w:t>res dans les deux régions.</w:t>
            </w:r>
          </w:p>
          <w:p w:rsidR="00A45E5D" w:rsidRPr="00B85A95" w:rsidRDefault="00A45E5D" w:rsidP="00282A5B">
            <w:pPr>
              <w:jc w:val="both"/>
              <w:rPr>
                <w:sz w:val="24"/>
                <w:szCs w:val="24"/>
                <w:lang w:eastAsia="fr-FR"/>
              </w:rPr>
            </w:pPr>
          </w:p>
        </w:tc>
      </w:tr>
    </w:tbl>
    <w:p w:rsidR="00A45E5D" w:rsidRDefault="00A45E5D" w:rsidP="00177760">
      <w:pPr>
        <w:jc w:val="both"/>
        <w:rPr>
          <w:rFonts w:eastAsia="Times New Roman" w:cs="Times New Roman"/>
          <w:sz w:val="24"/>
          <w:szCs w:val="24"/>
          <w:lang w:eastAsia="fr-FR"/>
        </w:rPr>
      </w:pPr>
    </w:p>
    <w:p w:rsidR="004B20CD" w:rsidRDefault="004B20CD" w:rsidP="004B20CD">
      <w:pPr>
        <w:jc w:val="both"/>
        <w:rPr>
          <w:rFonts w:eastAsia="Times New Roman" w:cs="Times New Roman"/>
          <w:sz w:val="24"/>
          <w:szCs w:val="24"/>
          <w:lang w:eastAsia="fr-FR"/>
        </w:rPr>
      </w:pPr>
      <w:r>
        <w:rPr>
          <w:rFonts w:eastAsia="Times New Roman" w:cs="Times New Roman"/>
          <w:sz w:val="24"/>
          <w:szCs w:val="24"/>
          <w:lang w:eastAsia="fr-FR"/>
        </w:rPr>
        <w:t>La cible de 200 kiosques mobiles a été revue à la baisse du fait de certaines réserves émises lors des rencontres tenues avec les différents acteurs et liés à la sécurité des conducteurs, à la saturation du produit. En parallèle, de nombreuses demandes concernant les activités de production et de transformations des produits agricoles ont été enregistrées. C’est ainsi que des unités de transformation seront installées dans les différentes régions.</w:t>
      </w:r>
    </w:p>
    <w:p w:rsidR="004B20CD" w:rsidRDefault="004B20CD" w:rsidP="00177760">
      <w:pPr>
        <w:jc w:val="both"/>
        <w:rPr>
          <w:rFonts w:eastAsia="Times New Roman" w:cs="Times New Roman"/>
          <w:sz w:val="24"/>
          <w:szCs w:val="24"/>
          <w:lang w:eastAsia="fr-FR"/>
        </w:rPr>
      </w:pPr>
      <w:r>
        <w:rPr>
          <w:rFonts w:eastAsia="Times New Roman" w:cs="Times New Roman"/>
          <w:sz w:val="24"/>
          <w:szCs w:val="24"/>
          <w:lang w:eastAsia="fr-FR"/>
        </w:rPr>
        <w:t>L’ensemble des projets réalisés permet de créer des activités génératrices de revenus pour au moins 300 jeunes contre 200 sur les deux régions. L’accompagnement des ARD et le suivi des comités techniques régionaux sous l’égide des gouverneurs de régions et des présidents des réseaux de jeunes devraient permettre d’assurer la pérennisation de ces activités.</w:t>
      </w:r>
    </w:p>
    <w:p w:rsidR="00BF68CE" w:rsidRPr="00BF68CE" w:rsidRDefault="00BF68CE" w:rsidP="00BF68CE">
      <w:pPr>
        <w:jc w:val="both"/>
        <w:rPr>
          <w:rFonts w:eastAsia="Times New Roman" w:cs="Times New Roman"/>
          <w:sz w:val="24"/>
          <w:szCs w:val="24"/>
          <w:lang w:eastAsia="fr-FR"/>
        </w:rPr>
      </w:pPr>
      <w:r>
        <w:rPr>
          <w:rFonts w:eastAsia="Times New Roman" w:cs="Times New Roman"/>
          <w:sz w:val="24"/>
          <w:szCs w:val="24"/>
          <w:lang w:eastAsia="fr-FR"/>
        </w:rPr>
        <w:t xml:space="preserve">En amont, le projet s’est attaché les services du Centre International de Formation et de Recherches en Energies Solaires (CIFRES) pour une assistance en contrôle qualité et le renforcement des capacités de 40 jeunes chargés </w:t>
      </w:r>
      <w:r w:rsidR="005B420C">
        <w:rPr>
          <w:rFonts w:eastAsia="Times New Roman" w:cs="Times New Roman"/>
          <w:sz w:val="24"/>
          <w:szCs w:val="24"/>
          <w:lang w:eastAsia="fr-FR"/>
        </w:rPr>
        <w:t>de la</w:t>
      </w:r>
      <w:r>
        <w:rPr>
          <w:rFonts w:eastAsia="Times New Roman" w:cs="Times New Roman"/>
          <w:sz w:val="24"/>
          <w:szCs w:val="24"/>
          <w:lang w:eastAsia="fr-FR"/>
        </w:rPr>
        <w:t xml:space="preserve"> maintenance et de la réparation des kits solaires des Kiosques Mobiles Solaires (KMS).</w:t>
      </w:r>
    </w:p>
    <w:p w:rsidR="00B625EF" w:rsidRPr="003608B2" w:rsidRDefault="00B625EF" w:rsidP="00C862A7">
      <w:pPr>
        <w:jc w:val="both"/>
        <w:rPr>
          <w:rFonts w:eastAsia="Times New Roman" w:cs="Times New Roman"/>
          <w:sz w:val="24"/>
          <w:szCs w:val="24"/>
          <w:lang w:eastAsia="fr-FR"/>
        </w:rPr>
      </w:pPr>
    </w:p>
    <w:p w:rsidR="00EF2670" w:rsidRDefault="00554BF6" w:rsidP="00100A2D">
      <w:pPr>
        <w:jc w:val="both"/>
        <w:rPr>
          <w:rFonts w:eastAsia="Times New Roman" w:cs="Times New Roman"/>
          <w:sz w:val="24"/>
          <w:szCs w:val="24"/>
          <w:u w:val="single"/>
          <w:lang w:eastAsia="fr-FR"/>
        </w:rPr>
      </w:pPr>
      <w:bookmarkStart w:id="9" w:name="_Toc494394612"/>
      <w:r w:rsidRPr="00100A2D">
        <w:rPr>
          <w:rStyle w:val="Titre2Car"/>
          <w:b/>
        </w:rPr>
        <w:t>Résultat 4</w:t>
      </w:r>
      <w:bookmarkEnd w:id="9"/>
      <w:r w:rsidRPr="003608B2">
        <w:rPr>
          <w:rFonts w:eastAsia="Times New Roman" w:cs="Times New Roman"/>
          <w:b/>
          <w:sz w:val="24"/>
          <w:szCs w:val="24"/>
          <w:lang w:eastAsia="fr-FR"/>
        </w:rPr>
        <w:t> :</w:t>
      </w:r>
      <w:r w:rsidR="00F67E2A">
        <w:rPr>
          <w:rFonts w:eastAsia="Times New Roman" w:cs="Times New Roman"/>
          <w:b/>
          <w:sz w:val="24"/>
          <w:szCs w:val="24"/>
          <w:lang w:eastAsia="fr-FR"/>
        </w:rPr>
        <w:t xml:space="preserve"> </w:t>
      </w:r>
      <w:r w:rsidRPr="00F67E2A">
        <w:rPr>
          <w:rFonts w:eastAsia="Times New Roman" w:cs="Times New Roman"/>
          <w:sz w:val="24"/>
          <w:szCs w:val="24"/>
          <w:u w:val="single"/>
          <w:lang w:eastAsia="fr-FR"/>
        </w:rPr>
        <w:t>La gestion du projet est réussie</w:t>
      </w:r>
    </w:p>
    <w:p w:rsidR="00BB699D" w:rsidRDefault="00BB699D" w:rsidP="00100A2D">
      <w:pPr>
        <w:jc w:val="both"/>
        <w:rPr>
          <w:rFonts w:eastAsia="Times New Roman" w:cs="Times New Roman"/>
          <w:sz w:val="24"/>
          <w:szCs w:val="24"/>
          <w:lang w:eastAsia="fr-FR"/>
        </w:rPr>
      </w:pPr>
      <w:r>
        <w:rPr>
          <w:rFonts w:eastAsia="Times New Roman" w:cs="Times New Roman"/>
          <w:sz w:val="24"/>
          <w:szCs w:val="24"/>
          <w:lang w:eastAsia="fr-FR"/>
        </w:rPr>
        <w:t>Dans le cadre de ce résultat, les activités initialement prévues</w:t>
      </w:r>
      <w:r w:rsidR="003F22BD">
        <w:rPr>
          <w:rFonts w:eastAsia="Times New Roman" w:cs="Times New Roman"/>
          <w:sz w:val="24"/>
          <w:szCs w:val="24"/>
          <w:lang w:eastAsia="fr-FR"/>
        </w:rPr>
        <w:t xml:space="preserve"> concernent :</w:t>
      </w:r>
    </w:p>
    <w:p w:rsidR="003F22BD" w:rsidRDefault="003F22BD" w:rsidP="001249B9">
      <w:pPr>
        <w:pStyle w:val="Paragraphedeliste"/>
        <w:numPr>
          <w:ilvl w:val="0"/>
          <w:numId w:val="17"/>
        </w:numPr>
        <w:jc w:val="both"/>
        <w:rPr>
          <w:rFonts w:eastAsia="Times New Roman" w:cs="Times New Roman"/>
          <w:sz w:val="24"/>
          <w:szCs w:val="24"/>
          <w:lang w:eastAsia="fr-FR"/>
        </w:rPr>
      </w:pPr>
      <w:r>
        <w:rPr>
          <w:rFonts w:eastAsia="Times New Roman" w:cs="Times New Roman"/>
          <w:sz w:val="24"/>
          <w:szCs w:val="24"/>
          <w:lang w:eastAsia="fr-FR"/>
        </w:rPr>
        <w:t>La mobilisation de l’équipe ;</w:t>
      </w:r>
    </w:p>
    <w:p w:rsidR="003F22BD" w:rsidRDefault="003F22BD" w:rsidP="001249B9">
      <w:pPr>
        <w:pStyle w:val="Paragraphedeliste"/>
        <w:numPr>
          <w:ilvl w:val="0"/>
          <w:numId w:val="17"/>
        </w:numPr>
        <w:jc w:val="both"/>
        <w:rPr>
          <w:rFonts w:eastAsia="Times New Roman" w:cs="Times New Roman"/>
          <w:sz w:val="24"/>
          <w:szCs w:val="24"/>
          <w:lang w:eastAsia="fr-FR"/>
        </w:rPr>
      </w:pPr>
      <w:r>
        <w:rPr>
          <w:rFonts w:eastAsia="Times New Roman" w:cs="Times New Roman"/>
          <w:sz w:val="24"/>
          <w:szCs w:val="24"/>
          <w:lang w:eastAsia="fr-FR"/>
        </w:rPr>
        <w:t>L’acquisition des biens et services pour un bon déroulement du projet ;</w:t>
      </w:r>
    </w:p>
    <w:p w:rsidR="003F22BD" w:rsidRDefault="003F22BD" w:rsidP="001249B9">
      <w:pPr>
        <w:pStyle w:val="Paragraphedeliste"/>
        <w:numPr>
          <w:ilvl w:val="0"/>
          <w:numId w:val="17"/>
        </w:numPr>
        <w:jc w:val="both"/>
        <w:rPr>
          <w:rFonts w:eastAsia="Times New Roman" w:cs="Times New Roman"/>
          <w:sz w:val="24"/>
          <w:szCs w:val="24"/>
          <w:lang w:eastAsia="fr-FR"/>
        </w:rPr>
      </w:pPr>
      <w:r>
        <w:rPr>
          <w:rFonts w:eastAsia="Times New Roman" w:cs="Times New Roman"/>
          <w:sz w:val="24"/>
          <w:szCs w:val="24"/>
          <w:lang w:eastAsia="fr-FR"/>
        </w:rPr>
        <w:t>La conduite d’activités de suivi et d’évaluation ;</w:t>
      </w:r>
    </w:p>
    <w:p w:rsidR="003F22BD" w:rsidRDefault="003F22BD" w:rsidP="001249B9">
      <w:pPr>
        <w:pStyle w:val="Paragraphedeliste"/>
        <w:numPr>
          <w:ilvl w:val="0"/>
          <w:numId w:val="17"/>
        </w:numPr>
        <w:jc w:val="both"/>
        <w:rPr>
          <w:rFonts w:eastAsia="Times New Roman" w:cs="Times New Roman"/>
          <w:sz w:val="24"/>
          <w:szCs w:val="24"/>
          <w:lang w:eastAsia="fr-FR"/>
        </w:rPr>
      </w:pPr>
      <w:r>
        <w:rPr>
          <w:rFonts w:eastAsia="Times New Roman" w:cs="Times New Roman"/>
          <w:sz w:val="24"/>
          <w:szCs w:val="24"/>
          <w:lang w:eastAsia="fr-FR"/>
        </w:rPr>
        <w:t>L’organisation d’un atelier de planification et de réunions de suivi du comité de pilotage ;</w:t>
      </w:r>
    </w:p>
    <w:p w:rsidR="003F22BD" w:rsidRPr="003F22BD" w:rsidRDefault="003F22BD" w:rsidP="001249B9">
      <w:pPr>
        <w:pStyle w:val="Paragraphedeliste"/>
        <w:numPr>
          <w:ilvl w:val="0"/>
          <w:numId w:val="17"/>
        </w:numPr>
        <w:jc w:val="both"/>
        <w:rPr>
          <w:rFonts w:eastAsia="Times New Roman" w:cs="Times New Roman"/>
          <w:sz w:val="24"/>
          <w:szCs w:val="24"/>
          <w:lang w:eastAsia="fr-FR"/>
        </w:rPr>
      </w:pPr>
      <w:r>
        <w:rPr>
          <w:rFonts w:eastAsia="Times New Roman" w:cs="Times New Roman"/>
          <w:sz w:val="24"/>
          <w:szCs w:val="24"/>
          <w:lang w:eastAsia="fr-FR"/>
        </w:rPr>
        <w:t>L’organisation des réunions des comités régionaux</w:t>
      </w:r>
    </w:p>
    <w:p w:rsidR="007941BC" w:rsidRDefault="007941BC" w:rsidP="00100A2D">
      <w:pPr>
        <w:jc w:val="both"/>
        <w:rPr>
          <w:rFonts w:eastAsia="Times New Roman" w:cs="Times New Roman"/>
          <w:sz w:val="24"/>
          <w:szCs w:val="24"/>
          <w:lang w:eastAsia="fr-FR"/>
        </w:rPr>
      </w:pPr>
    </w:p>
    <w:p w:rsidR="007941BC" w:rsidRDefault="007941BC" w:rsidP="00100A2D">
      <w:pPr>
        <w:jc w:val="both"/>
        <w:rPr>
          <w:rFonts w:eastAsia="Times New Roman" w:cs="Times New Roman"/>
          <w:sz w:val="24"/>
          <w:szCs w:val="24"/>
          <w:lang w:eastAsia="fr-FR"/>
        </w:rPr>
      </w:pPr>
    </w:p>
    <w:p w:rsidR="003F22BD" w:rsidRDefault="003F22BD" w:rsidP="00100A2D">
      <w:pPr>
        <w:jc w:val="both"/>
        <w:rPr>
          <w:rFonts w:eastAsia="Times New Roman" w:cs="Times New Roman"/>
          <w:sz w:val="24"/>
          <w:szCs w:val="24"/>
          <w:lang w:eastAsia="fr-FR"/>
        </w:rPr>
      </w:pPr>
      <w:r>
        <w:rPr>
          <w:rFonts w:eastAsia="Times New Roman" w:cs="Times New Roman"/>
          <w:sz w:val="24"/>
          <w:szCs w:val="24"/>
          <w:lang w:eastAsia="fr-FR"/>
        </w:rPr>
        <w:t>Les équipes de terrain ont été appuyées par le PNUD pour mener différentes activités relatives à :</w:t>
      </w:r>
    </w:p>
    <w:p w:rsidR="00554BF6" w:rsidRPr="003F22BD" w:rsidRDefault="003F22BD" w:rsidP="001249B9">
      <w:pPr>
        <w:pStyle w:val="Paragraphedeliste"/>
        <w:numPr>
          <w:ilvl w:val="0"/>
          <w:numId w:val="22"/>
        </w:numPr>
        <w:jc w:val="both"/>
        <w:rPr>
          <w:rFonts w:eastAsia="Times New Roman" w:cs="Times New Roman"/>
          <w:sz w:val="24"/>
          <w:szCs w:val="24"/>
          <w:lang w:eastAsia="fr-FR"/>
        </w:rPr>
      </w:pPr>
      <w:r w:rsidRPr="003F22BD">
        <w:rPr>
          <w:rFonts w:eastAsia="Times New Roman" w:cs="Times New Roman"/>
          <w:b/>
          <w:lang w:eastAsia="fr-FR"/>
        </w:rPr>
        <w:t>L’organisation de</w:t>
      </w:r>
      <w:r>
        <w:rPr>
          <w:rFonts w:eastAsia="Times New Roman" w:cs="Times New Roman"/>
          <w:sz w:val="24"/>
          <w:szCs w:val="24"/>
          <w:lang w:eastAsia="fr-FR"/>
        </w:rPr>
        <w:t xml:space="preserve"> </w:t>
      </w:r>
      <w:r w:rsidR="00FD1208" w:rsidRPr="003F22BD">
        <w:rPr>
          <w:rFonts w:eastAsia="Times New Roman"/>
          <w:b/>
          <w:lang w:eastAsia="fr-FR"/>
        </w:rPr>
        <w:t>C</w:t>
      </w:r>
      <w:r w:rsidR="00100A2D" w:rsidRPr="003F22BD">
        <w:rPr>
          <w:rFonts w:eastAsia="Times New Roman"/>
          <w:b/>
          <w:lang w:eastAsia="fr-FR"/>
        </w:rPr>
        <w:t xml:space="preserve">omité de </w:t>
      </w:r>
      <w:r w:rsidR="00FD1208" w:rsidRPr="003F22BD">
        <w:rPr>
          <w:rFonts w:eastAsia="Times New Roman"/>
          <w:b/>
          <w:lang w:eastAsia="fr-FR"/>
        </w:rPr>
        <w:t>D</w:t>
      </w:r>
      <w:r w:rsidR="00100A2D" w:rsidRPr="003F22BD">
        <w:rPr>
          <w:rFonts w:eastAsia="Times New Roman"/>
          <w:b/>
          <w:lang w:eastAsia="fr-FR"/>
        </w:rPr>
        <w:t xml:space="preserve">épartemental de </w:t>
      </w:r>
      <w:r w:rsidR="00FD1208" w:rsidRPr="003F22BD">
        <w:rPr>
          <w:rFonts w:eastAsia="Times New Roman"/>
          <w:b/>
          <w:lang w:eastAsia="fr-FR"/>
        </w:rPr>
        <w:t>D</w:t>
      </w:r>
      <w:r w:rsidR="00100A2D" w:rsidRPr="003F22BD">
        <w:rPr>
          <w:rFonts w:eastAsia="Times New Roman"/>
          <w:b/>
          <w:lang w:eastAsia="fr-FR"/>
        </w:rPr>
        <w:t>éveloppement</w:t>
      </w:r>
      <w:r w:rsidR="00FD1208" w:rsidRPr="003F22BD">
        <w:rPr>
          <w:rFonts w:eastAsia="Times New Roman"/>
          <w:b/>
          <w:lang w:eastAsia="fr-FR"/>
        </w:rPr>
        <w:t xml:space="preserve"> </w:t>
      </w:r>
      <w:r w:rsidR="00100A2D" w:rsidRPr="003F22BD">
        <w:rPr>
          <w:rFonts w:eastAsia="Times New Roman"/>
          <w:b/>
          <w:lang w:eastAsia="fr-FR"/>
        </w:rPr>
        <w:t xml:space="preserve"> </w:t>
      </w:r>
    </w:p>
    <w:p w:rsidR="00554BF6" w:rsidRPr="003608B2" w:rsidRDefault="00FD1208" w:rsidP="00C862A7">
      <w:pPr>
        <w:jc w:val="both"/>
        <w:rPr>
          <w:rFonts w:eastAsia="Times New Roman" w:cs="Times New Roman"/>
          <w:sz w:val="24"/>
          <w:szCs w:val="24"/>
          <w:lang w:eastAsia="fr-FR"/>
        </w:rPr>
      </w:pPr>
      <w:r w:rsidRPr="003608B2">
        <w:rPr>
          <w:rFonts w:eastAsia="Times New Roman" w:cs="Times New Roman"/>
          <w:sz w:val="24"/>
          <w:szCs w:val="24"/>
          <w:lang w:eastAsia="fr-FR"/>
        </w:rPr>
        <w:t>Sous la présidence des</w:t>
      </w:r>
      <w:r w:rsidR="00554BF6" w:rsidRPr="003608B2">
        <w:rPr>
          <w:rFonts w:eastAsia="Times New Roman" w:cs="Times New Roman"/>
          <w:sz w:val="24"/>
          <w:szCs w:val="24"/>
          <w:lang w:eastAsia="fr-FR"/>
        </w:rPr>
        <w:t xml:space="preserve"> </w:t>
      </w:r>
      <w:r w:rsidR="00526F6F" w:rsidRPr="003608B2">
        <w:rPr>
          <w:rFonts w:eastAsia="Times New Roman" w:cs="Times New Roman"/>
          <w:sz w:val="24"/>
          <w:szCs w:val="24"/>
          <w:lang w:eastAsia="fr-FR"/>
        </w:rPr>
        <w:t>Préfet</w:t>
      </w:r>
      <w:r w:rsidR="00613064">
        <w:rPr>
          <w:rFonts w:eastAsia="Times New Roman" w:cs="Times New Roman"/>
          <w:sz w:val="24"/>
          <w:szCs w:val="24"/>
          <w:lang w:eastAsia="fr-FR"/>
        </w:rPr>
        <w:t xml:space="preserve">s </w:t>
      </w:r>
      <w:r w:rsidRPr="003608B2">
        <w:rPr>
          <w:rFonts w:eastAsia="Times New Roman" w:cs="Times New Roman"/>
          <w:sz w:val="24"/>
          <w:szCs w:val="24"/>
          <w:lang w:eastAsia="fr-FR"/>
        </w:rPr>
        <w:t>se sont</w:t>
      </w:r>
      <w:r w:rsidR="00554BF6" w:rsidRPr="003608B2">
        <w:rPr>
          <w:rFonts w:eastAsia="Times New Roman" w:cs="Times New Roman"/>
          <w:sz w:val="24"/>
          <w:szCs w:val="24"/>
          <w:lang w:eastAsia="fr-FR"/>
        </w:rPr>
        <w:t xml:space="preserve"> tenue</w:t>
      </w:r>
      <w:r w:rsidRPr="003608B2">
        <w:rPr>
          <w:rFonts w:eastAsia="Times New Roman" w:cs="Times New Roman"/>
          <w:sz w:val="24"/>
          <w:szCs w:val="24"/>
          <w:lang w:eastAsia="fr-FR"/>
        </w:rPr>
        <w:t>s des</w:t>
      </w:r>
      <w:r w:rsidR="00554BF6" w:rsidRPr="003608B2">
        <w:rPr>
          <w:rFonts w:eastAsia="Times New Roman" w:cs="Times New Roman"/>
          <w:sz w:val="24"/>
          <w:szCs w:val="24"/>
          <w:lang w:eastAsia="fr-FR"/>
        </w:rPr>
        <w:t xml:space="preserve"> séance</w:t>
      </w:r>
      <w:r w:rsidR="00100A2D">
        <w:rPr>
          <w:rFonts w:eastAsia="Times New Roman" w:cs="Times New Roman"/>
          <w:sz w:val="24"/>
          <w:szCs w:val="24"/>
          <w:lang w:eastAsia="fr-FR"/>
        </w:rPr>
        <w:t>s</w:t>
      </w:r>
      <w:r w:rsidR="00554BF6" w:rsidRPr="003608B2">
        <w:rPr>
          <w:rFonts w:eastAsia="Times New Roman" w:cs="Times New Roman"/>
          <w:sz w:val="24"/>
          <w:szCs w:val="24"/>
          <w:lang w:eastAsia="fr-FR"/>
        </w:rPr>
        <w:t xml:space="preserve"> d’information et sensibilisation des autorités administratives, des maires des communes, des responsables et leaders des associations de jeunes et femmes du département. L’occasion a été saisie pour présenter les objectifs, les stratégies et les modalités d’intervention du</w:t>
      </w:r>
      <w:r w:rsidR="00526F6F" w:rsidRPr="003608B2">
        <w:rPr>
          <w:rFonts w:eastAsia="Times New Roman" w:cs="Times New Roman"/>
          <w:sz w:val="24"/>
          <w:szCs w:val="24"/>
          <w:lang w:eastAsia="fr-FR"/>
        </w:rPr>
        <w:t xml:space="preserve"> PROCOSOC.</w:t>
      </w:r>
      <w:r w:rsidR="00554BF6" w:rsidRPr="003608B2">
        <w:rPr>
          <w:rFonts w:eastAsia="Times New Roman" w:cs="Times New Roman"/>
          <w:sz w:val="24"/>
          <w:szCs w:val="24"/>
          <w:lang w:eastAsia="fr-FR"/>
        </w:rPr>
        <w:t xml:space="preserve"> </w:t>
      </w:r>
      <w:r w:rsidR="00526F6F" w:rsidRPr="003608B2">
        <w:rPr>
          <w:rFonts w:eastAsia="Times New Roman" w:cs="Times New Roman"/>
          <w:sz w:val="24"/>
          <w:szCs w:val="24"/>
          <w:lang w:eastAsia="fr-FR"/>
        </w:rPr>
        <w:t xml:space="preserve">Un </w:t>
      </w:r>
      <w:r w:rsidR="00554BF6" w:rsidRPr="003608B2">
        <w:rPr>
          <w:rFonts w:eastAsia="Times New Roman" w:cs="Times New Roman"/>
          <w:sz w:val="24"/>
          <w:szCs w:val="24"/>
          <w:lang w:eastAsia="fr-FR"/>
        </w:rPr>
        <w:t>modèle de kiosque solaire a été présenté aux participants à la rencontre ainsi que le processus de sélection des futurs promoteurs ou bénéficiaires des KMS.</w:t>
      </w:r>
    </w:p>
    <w:p w:rsidR="00554BF6" w:rsidRPr="003608B2" w:rsidRDefault="00554BF6" w:rsidP="00C862A7">
      <w:pPr>
        <w:jc w:val="both"/>
        <w:rPr>
          <w:rFonts w:eastAsia="Times New Roman" w:cs="Times New Roman"/>
          <w:sz w:val="24"/>
          <w:szCs w:val="24"/>
          <w:lang w:eastAsia="fr-FR"/>
        </w:rPr>
      </w:pPr>
      <w:r w:rsidRPr="003608B2">
        <w:rPr>
          <w:rFonts w:eastAsia="Times New Roman" w:cs="Times New Roman"/>
          <w:sz w:val="24"/>
          <w:szCs w:val="24"/>
          <w:lang w:eastAsia="fr-FR"/>
        </w:rPr>
        <w:t>Au terme des discussions et échanges, les recommandations suivantes ont été formulées</w:t>
      </w:r>
      <w:r w:rsidR="007D776D" w:rsidRPr="003608B2">
        <w:rPr>
          <w:rFonts w:eastAsia="Times New Roman" w:cs="Times New Roman"/>
          <w:sz w:val="24"/>
          <w:szCs w:val="24"/>
          <w:lang w:eastAsia="fr-FR"/>
        </w:rPr>
        <w:t> :</w:t>
      </w:r>
    </w:p>
    <w:p w:rsidR="00554BF6" w:rsidRDefault="00554BF6" w:rsidP="001249B9">
      <w:pPr>
        <w:pStyle w:val="Paragraphedeliste"/>
        <w:numPr>
          <w:ilvl w:val="0"/>
          <w:numId w:val="7"/>
        </w:numPr>
        <w:jc w:val="both"/>
        <w:rPr>
          <w:rFonts w:eastAsia="Times New Roman" w:cs="Times New Roman"/>
          <w:sz w:val="24"/>
          <w:szCs w:val="24"/>
          <w:lang w:eastAsia="fr-FR"/>
        </w:rPr>
      </w:pPr>
      <w:r w:rsidRPr="00C862A7">
        <w:rPr>
          <w:rFonts w:eastAsia="Times New Roman" w:cs="Times New Roman"/>
          <w:sz w:val="24"/>
          <w:szCs w:val="24"/>
          <w:lang w:eastAsia="fr-FR"/>
        </w:rPr>
        <w:t>Tenir des réunions d’information au niveau des communes ;</w:t>
      </w:r>
    </w:p>
    <w:p w:rsidR="007D776D" w:rsidRDefault="007D776D" w:rsidP="001249B9">
      <w:pPr>
        <w:pStyle w:val="Paragraphedeliste"/>
        <w:numPr>
          <w:ilvl w:val="0"/>
          <w:numId w:val="7"/>
        </w:numPr>
        <w:jc w:val="both"/>
        <w:rPr>
          <w:rFonts w:eastAsia="Times New Roman" w:cs="Times New Roman"/>
          <w:sz w:val="24"/>
          <w:szCs w:val="24"/>
          <w:lang w:eastAsia="fr-FR"/>
        </w:rPr>
      </w:pPr>
      <w:r w:rsidRPr="00C862A7">
        <w:rPr>
          <w:rFonts w:eastAsia="Times New Roman" w:cs="Times New Roman"/>
          <w:sz w:val="24"/>
          <w:szCs w:val="24"/>
          <w:lang w:eastAsia="fr-FR"/>
        </w:rPr>
        <w:t xml:space="preserve">Produire et diffuser des supports de </w:t>
      </w:r>
      <w:r w:rsidR="00CA3A08" w:rsidRPr="00C862A7">
        <w:rPr>
          <w:rFonts w:eastAsia="Times New Roman" w:cs="Times New Roman"/>
          <w:sz w:val="24"/>
          <w:szCs w:val="24"/>
          <w:lang w:eastAsia="fr-FR"/>
        </w:rPr>
        <w:t>communication (</w:t>
      </w:r>
      <w:r w:rsidRPr="00C862A7">
        <w:rPr>
          <w:rFonts w:eastAsia="Times New Roman" w:cs="Times New Roman"/>
          <w:sz w:val="24"/>
          <w:szCs w:val="24"/>
          <w:lang w:eastAsia="fr-FR"/>
        </w:rPr>
        <w:t>dépliants calendriers, Tee shirts…)</w:t>
      </w:r>
      <w:r w:rsidR="00C862A7">
        <w:rPr>
          <w:rFonts w:eastAsia="Times New Roman" w:cs="Times New Roman"/>
          <w:sz w:val="24"/>
          <w:szCs w:val="24"/>
          <w:lang w:eastAsia="fr-FR"/>
        </w:rPr>
        <w:t> ;</w:t>
      </w:r>
    </w:p>
    <w:p w:rsidR="00554BF6" w:rsidRDefault="00554BF6" w:rsidP="001249B9">
      <w:pPr>
        <w:pStyle w:val="Paragraphedeliste"/>
        <w:numPr>
          <w:ilvl w:val="0"/>
          <w:numId w:val="7"/>
        </w:numPr>
        <w:jc w:val="both"/>
        <w:rPr>
          <w:rFonts w:eastAsia="Times New Roman" w:cs="Times New Roman"/>
          <w:sz w:val="24"/>
          <w:szCs w:val="24"/>
          <w:lang w:eastAsia="fr-FR"/>
        </w:rPr>
      </w:pPr>
      <w:r w:rsidRPr="00C862A7">
        <w:rPr>
          <w:rFonts w:eastAsia="Times New Roman" w:cs="Times New Roman"/>
          <w:sz w:val="24"/>
          <w:szCs w:val="24"/>
          <w:lang w:eastAsia="fr-FR"/>
        </w:rPr>
        <w:t>Identifier des relais au niveau communautaire pour</w:t>
      </w:r>
      <w:r w:rsidR="00C862A7">
        <w:rPr>
          <w:rFonts w:eastAsia="Times New Roman" w:cs="Times New Roman"/>
          <w:sz w:val="24"/>
          <w:szCs w:val="24"/>
          <w:lang w:eastAsia="fr-FR"/>
        </w:rPr>
        <w:t xml:space="preserve"> mieux </w:t>
      </w:r>
      <w:r w:rsidR="00453036">
        <w:rPr>
          <w:rFonts w:eastAsia="Times New Roman" w:cs="Times New Roman"/>
          <w:sz w:val="24"/>
          <w:szCs w:val="24"/>
          <w:lang w:eastAsia="fr-FR"/>
        </w:rPr>
        <w:t>diffuser</w:t>
      </w:r>
      <w:r w:rsidR="00C862A7">
        <w:rPr>
          <w:rFonts w:eastAsia="Times New Roman" w:cs="Times New Roman"/>
          <w:sz w:val="24"/>
          <w:szCs w:val="24"/>
          <w:lang w:eastAsia="fr-FR"/>
        </w:rPr>
        <w:t xml:space="preserve"> les informations</w:t>
      </w:r>
      <w:r w:rsidRPr="00C862A7">
        <w:rPr>
          <w:rFonts w:eastAsia="Times New Roman" w:cs="Times New Roman"/>
          <w:sz w:val="24"/>
          <w:szCs w:val="24"/>
          <w:lang w:eastAsia="fr-FR"/>
        </w:rPr>
        <w:t>;</w:t>
      </w:r>
    </w:p>
    <w:p w:rsidR="00554BF6" w:rsidRPr="00C862A7" w:rsidRDefault="00554BF6" w:rsidP="001249B9">
      <w:pPr>
        <w:pStyle w:val="Paragraphedeliste"/>
        <w:numPr>
          <w:ilvl w:val="0"/>
          <w:numId w:val="7"/>
        </w:numPr>
        <w:jc w:val="both"/>
        <w:rPr>
          <w:rFonts w:eastAsia="Times New Roman" w:cs="Times New Roman"/>
          <w:sz w:val="24"/>
          <w:szCs w:val="24"/>
          <w:lang w:eastAsia="fr-FR"/>
        </w:rPr>
      </w:pPr>
      <w:r w:rsidRPr="00C862A7">
        <w:rPr>
          <w:rFonts w:eastAsia="Times New Roman" w:cs="Times New Roman"/>
          <w:sz w:val="24"/>
          <w:szCs w:val="24"/>
          <w:lang w:eastAsia="fr-FR"/>
        </w:rPr>
        <w:t xml:space="preserve">Impliquer les </w:t>
      </w:r>
      <w:r w:rsidR="007D776D" w:rsidRPr="00C862A7">
        <w:rPr>
          <w:rFonts w:eastAsia="Times New Roman" w:cs="Times New Roman"/>
          <w:sz w:val="24"/>
          <w:szCs w:val="24"/>
          <w:lang w:eastAsia="fr-FR"/>
        </w:rPr>
        <w:t>sous-Préfets</w:t>
      </w:r>
      <w:r w:rsidRPr="00C862A7">
        <w:rPr>
          <w:rFonts w:eastAsia="Times New Roman" w:cs="Times New Roman"/>
          <w:sz w:val="24"/>
          <w:szCs w:val="24"/>
          <w:lang w:eastAsia="fr-FR"/>
        </w:rPr>
        <w:t xml:space="preserve"> dans le choix des jeunes à former sur les </w:t>
      </w:r>
      <w:r w:rsidR="00C862A7" w:rsidRPr="00C862A7">
        <w:rPr>
          <w:rFonts w:eastAsia="Times New Roman" w:cs="Times New Roman"/>
          <w:sz w:val="24"/>
          <w:szCs w:val="24"/>
          <w:lang w:eastAsia="fr-FR"/>
        </w:rPr>
        <w:t>thèmes</w:t>
      </w:r>
      <w:r w:rsidRPr="00C862A7">
        <w:rPr>
          <w:rFonts w:eastAsia="Times New Roman" w:cs="Times New Roman"/>
          <w:sz w:val="24"/>
          <w:szCs w:val="24"/>
          <w:lang w:eastAsia="fr-FR"/>
        </w:rPr>
        <w:t xml:space="preserve"> retenus par le Projet ;</w:t>
      </w:r>
    </w:p>
    <w:p w:rsidR="00E8258D" w:rsidRPr="00453036" w:rsidRDefault="00453036" w:rsidP="001249B9">
      <w:pPr>
        <w:pStyle w:val="Paragraphedeliste"/>
        <w:numPr>
          <w:ilvl w:val="0"/>
          <w:numId w:val="22"/>
        </w:numPr>
        <w:jc w:val="both"/>
        <w:rPr>
          <w:rFonts w:eastAsia="Times New Roman" w:cs="Times New Roman"/>
          <w:b/>
          <w:lang w:eastAsia="fr-FR"/>
        </w:rPr>
      </w:pPr>
      <w:r>
        <w:rPr>
          <w:rFonts w:eastAsia="Times New Roman" w:cs="Times New Roman"/>
          <w:b/>
          <w:lang w:eastAsia="fr-FR"/>
        </w:rPr>
        <w:t>La p</w:t>
      </w:r>
      <w:r w:rsidR="00E8258D" w:rsidRPr="00453036">
        <w:rPr>
          <w:rFonts w:eastAsia="Times New Roman" w:cs="Times New Roman"/>
          <w:b/>
          <w:lang w:eastAsia="fr-FR"/>
        </w:rPr>
        <w:t>ar</w:t>
      </w:r>
      <w:r w:rsidR="00100A2D" w:rsidRPr="00453036">
        <w:rPr>
          <w:rFonts w:eastAsia="Times New Roman" w:cs="Times New Roman"/>
          <w:b/>
          <w:lang w:eastAsia="fr-FR"/>
        </w:rPr>
        <w:t>ticipation aux réunions des Comités Régionaux de D</w:t>
      </w:r>
      <w:r w:rsidR="00E8258D" w:rsidRPr="00453036">
        <w:rPr>
          <w:rFonts w:eastAsia="Times New Roman" w:cs="Times New Roman"/>
          <w:b/>
          <w:lang w:eastAsia="fr-FR"/>
        </w:rPr>
        <w:t>éveloppement</w:t>
      </w:r>
      <w:r w:rsidR="00100A2D" w:rsidRPr="00453036">
        <w:rPr>
          <w:rFonts w:eastAsia="Times New Roman" w:cs="Times New Roman"/>
          <w:b/>
          <w:lang w:eastAsia="fr-FR"/>
        </w:rPr>
        <w:t> </w:t>
      </w:r>
    </w:p>
    <w:p w:rsidR="007941BC" w:rsidRDefault="001F4BBF" w:rsidP="007941BC">
      <w:pPr>
        <w:jc w:val="both"/>
        <w:rPr>
          <w:rFonts w:eastAsia="Times New Roman" w:cs="Times New Roman"/>
          <w:b/>
          <w:i/>
          <w:sz w:val="24"/>
          <w:szCs w:val="24"/>
          <w:lang w:eastAsia="fr-FR"/>
        </w:rPr>
      </w:pPr>
      <w:r w:rsidRPr="003608B2">
        <w:rPr>
          <w:rFonts w:eastAsia="Times New Roman" w:cs="Times New Roman"/>
          <w:sz w:val="24"/>
          <w:szCs w:val="24"/>
          <w:lang w:eastAsia="fr-FR"/>
        </w:rPr>
        <w:t>Le projet a participé aux réunions des CRD présidées par les Gouverneurs de régions.</w:t>
      </w:r>
      <w:r w:rsidR="00C862A7">
        <w:rPr>
          <w:rFonts w:eastAsia="Times New Roman" w:cs="Times New Roman"/>
          <w:sz w:val="24"/>
          <w:szCs w:val="24"/>
          <w:lang w:eastAsia="fr-FR"/>
        </w:rPr>
        <w:t xml:space="preserve"> Ainsi, il intègre le cadre des acteurs du développement local et participe à développer des dynamiques et des synergies. </w:t>
      </w:r>
      <w:r w:rsidR="00453036" w:rsidRPr="00390D43">
        <w:rPr>
          <w:rFonts w:eastAsia="Times New Roman" w:cs="Times New Roman"/>
          <w:b/>
          <w:i/>
          <w:sz w:val="24"/>
          <w:szCs w:val="24"/>
          <w:lang w:eastAsia="fr-FR"/>
        </w:rPr>
        <w:t>En plus du CRD spécial consacré à la semaine régionale de la jeunesse et dont le thème à Matam portait sur la Cohésion sociale et l’employabilité des jeunes, le PROCOSOC a participé au CRD sur :</w:t>
      </w:r>
    </w:p>
    <w:p w:rsidR="007941BC" w:rsidRPr="007941BC" w:rsidRDefault="001F5A3D" w:rsidP="001249B9">
      <w:pPr>
        <w:pStyle w:val="Paragraphedeliste"/>
        <w:numPr>
          <w:ilvl w:val="0"/>
          <w:numId w:val="28"/>
        </w:numPr>
        <w:jc w:val="both"/>
        <w:rPr>
          <w:rFonts w:eastAsia="Times New Roman"/>
          <w:i/>
          <w:lang w:eastAsia="fr-FR"/>
        </w:rPr>
      </w:pPr>
      <w:r w:rsidRPr="007941BC">
        <w:rPr>
          <w:rFonts w:eastAsia="Times New Roman"/>
          <w:i/>
          <w:lang w:eastAsia="fr-FR"/>
        </w:rPr>
        <w:t>les consultations régionales sur les paramètres techniques de l’Indice de Pauvreté Multidimensionnelle (IPM)</w:t>
      </w:r>
    </w:p>
    <w:p w:rsidR="007941BC" w:rsidRPr="007941BC" w:rsidRDefault="001F5A3D" w:rsidP="001249B9">
      <w:pPr>
        <w:pStyle w:val="Paragraphedeliste"/>
        <w:numPr>
          <w:ilvl w:val="0"/>
          <w:numId w:val="28"/>
        </w:numPr>
        <w:jc w:val="both"/>
        <w:rPr>
          <w:rFonts w:eastAsia="Times New Roman"/>
          <w:i/>
          <w:lang w:eastAsia="fr-FR"/>
        </w:rPr>
      </w:pPr>
      <w:r w:rsidRPr="007941BC">
        <w:rPr>
          <w:rFonts w:eastAsia="Times New Roman"/>
          <w:i/>
          <w:lang w:eastAsia="fr-FR"/>
        </w:rPr>
        <w:t>l’évaluation des programmes de construction d’infrastructures scolaires et la mise en œuvre des réformes, initiatives et innovations dans l’</w:t>
      </w:r>
      <w:r w:rsidR="00C0753E" w:rsidRPr="007941BC">
        <w:rPr>
          <w:rFonts w:eastAsia="Times New Roman"/>
          <w:i/>
          <w:lang w:eastAsia="fr-FR"/>
        </w:rPr>
        <w:t>Académie de Matam.</w:t>
      </w:r>
    </w:p>
    <w:p w:rsidR="007941BC" w:rsidRPr="007941BC" w:rsidRDefault="007B4868" w:rsidP="001249B9">
      <w:pPr>
        <w:pStyle w:val="Paragraphedeliste"/>
        <w:numPr>
          <w:ilvl w:val="0"/>
          <w:numId w:val="28"/>
        </w:numPr>
        <w:jc w:val="both"/>
        <w:rPr>
          <w:rFonts w:eastAsia="Times New Roman"/>
          <w:i/>
          <w:lang w:eastAsia="fr-FR"/>
        </w:rPr>
      </w:pPr>
      <w:r w:rsidRPr="007941BC">
        <w:rPr>
          <w:rFonts w:eastAsia="Times New Roman"/>
          <w:i/>
          <w:lang w:eastAsia="fr-FR"/>
        </w:rPr>
        <w:t>la politique de l’emploi rural </w:t>
      </w:r>
    </w:p>
    <w:p w:rsidR="007941BC" w:rsidRPr="007941BC" w:rsidRDefault="00EB473D" w:rsidP="001249B9">
      <w:pPr>
        <w:pStyle w:val="Paragraphedeliste"/>
        <w:numPr>
          <w:ilvl w:val="0"/>
          <w:numId w:val="28"/>
        </w:numPr>
        <w:jc w:val="both"/>
        <w:rPr>
          <w:rFonts w:eastAsia="Times New Roman"/>
          <w:i/>
          <w:lang w:eastAsia="fr-FR"/>
        </w:rPr>
      </w:pPr>
      <w:r w:rsidRPr="007941BC">
        <w:rPr>
          <w:rFonts w:eastAsia="Times New Roman"/>
          <w:i/>
          <w:lang w:eastAsia="fr-FR"/>
        </w:rPr>
        <w:t>la v</w:t>
      </w:r>
      <w:r w:rsidR="001F4BBF" w:rsidRPr="007941BC">
        <w:rPr>
          <w:rFonts w:eastAsia="Times New Roman"/>
          <w:i/>
          <w:lang w:eastAsia="fr-FR"/>
        </w:rPr>
        <w:t xml:space="preserve">isite des sites de projets et de </w:t>
      </w:r>
      <w:r w:rsidR="00CF7292" w:rsidRPr="007941BC">
        <w:rPr>
          <w:rFonts w:eastAsia="Times New Roman"/>
          <w:i/>
          <w:lang w:eastAsia="fr-FR"/>
        </w:rPr>
        <w:t>services </w:t>
      </w:r>
    </w:p>
    <w:p w:rsidR="00114A05" w:rsidRPr="007941BC" w:rsidRDefault="00CF7292" w:rsidP="001249B9">
      <w:pPr>
        <w:pStyle w:val="Paragraphedeliste"/>
        <w:numPr>
          <w:ilvl w:val="0"/>
          <w:numId w:val="28"/>
        </w:numPr>
        <w:jc w:val="both"/>
        <w:rPr>
          <w:rFonts w:eastAsia="Times New Roman"/>
          <w:i/>
          <w:lang w:eastAsia="fr-FR"/>
        </w:rPr>
      </w:pPr>
      <w:r w:rsidRPr="007941BC">
        <w:rPr>
          <w:rFonts w:eastAsia="Times New Roman"/>
          <w:i/>
          <w:lang w:eastAsia="fr-FR"/>
        </w:rPr>
        <w:t>Visite du Centre DON BOSCO </w:t>
      </w:r>
    </w:p>
    <w:p w:rsidR="00817D4C" w:rsidRDefault="00817D4C" w:rsidP="00817D4C">
      <w:pPr>
        <w:pStyle w:val="Titre1"/>
        <w:rPr>
          <w:rFonts w:eastAsia="Times New Roman"/>
          <w:b/>
          <w:lang w:eastAsia="fr-FR"/>
        </w:rPr>
      </w:pPr>
      <w:bookmarkStart w:id="10" w:name="_Toc494394613"/>
      <w:r w:rsidRPr="00817D4C">
        <w:rPr>
          <w:rFonts w:eastAsia="Times New Roman"/>
          <w:b/>
          <w:lang w:eastAsia="fr-FR"/>
        </w:rPr>
        <w:t>V. COMMUNICATION ET VISIBILITE</w:t>
      </w:r>
      <w:bookmarkEnd w:id="10"/>
    </w:p>
    <w:p w:rsidR="00817D4C" w:rsidRDefault="0098419C" w:rsidP="00E566B2">
      <w:pPr>
        <w:jc w:val="both"/>
        <w:rPr>
          <w:sz w:val="24"/>
          <w:szCs w:val="24"/>
          <w:lang w:eastAsia="fr-FR"/>
        </w:rPr>
      </w:pPr>
      <w:r>
        <w:rPr>
          <w:noProof/>
          <w:lang w:val="fr-SN" w:eastAsia="fr-SN"/>
        </w:rPr>
        <w:drawing>
          <wp:anchor distT="0" distB="0" distL="114300" distR="114300" simplePos="0" relativeHeight="251705344" behindDoc="1" locked="0" layoutInCell="1" allowOverlap="1" wp14:anchorId="2024B610" wp14:editId="3B693E2F">
            <wp:simplePos x="0" y="0"/>
            <wp:positionH relativeFrom="margin">
              <wp:align>left</wp:align>
            </wp:positionH>
            <wp:positionV relativeFrom="paragraph">
              <wp:posOffset>65405</wp:posOffset>
            </wp:positionV>
            <wp:extent cx="3333750" cy="2286000"/>
            <wp:effectExtent l="0" t="0" r="0" b="0"/>
            <wp:wrapTight wrapText="bothSides">
              <wp:wrapPolygon edited="0">
                <wp:start x="0" y="0"/>
                <wp:lineTo x="0" y="21420"/>
                <wp:lineTo x="21477" y="21420"/>
                <wp:lineTo x="21477" y="0"/>
                <wp:lineTo x="0" y="0"/>
              </wp:wrapPolygon>
            </wp:wrapTight>
            <wp:docPr id="17" name="Image 17" descr="cid:15eb3f8ef9d163d2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15eb3f8ef9d163d2723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33375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7D4C">
        <w:rPr>
          <w:sz w:val="24"/>
          <w:szCs w:val="24"/>
          <w:lang w:eastAsia="fr-FR"/>
        </w:rPr>
        <w:t>D</w:t>
      </w:r>
      <w:r w:rsidR="00817D4C" w:rsidRPr="00817D4C">
        <w:rPr>
          <w:sz w:val="24"/>
          <w:szCs w:val="24"/>
          <w:lang w:eastAsia="fr-FR"/>
        </w:rPr>
        <w:t>e</w:t>
      </w:r>
      <w:r w:rsidR="00817D4C">
        <w:rPr>
          <w:sz w:val="24"/>
          <w:szCs w:val="24"/>
          <w:lang w:eastAsia="fr-FR"/>
        </w:rPr>
        <w:t>s</w:t>
      </w:r>
      <w:r w:rsidR="00817D4C" w:rsidRPr="00817D4C">
        <w:rPr>
          <w:sz w:val="24"/>
          <w:szCs w:val="24"/>
          <w:lang w:eastAsia="fr-FR"/>
        </w:rPr>
        <w:t xml:space="preserve"> suppo</w:t>
      </w:r>
      <w:r w:rsidR="00E566B2">
        <w:rPr>
          <w:sz w:val="24"/>
          <w:szCs w:val="24"/>
          <w:lang w:eastAsia="fr-FR"/>
        </w:rPr>
        <w:t>rts de communication</w:t>
      </w:r>
      <w:r w:rsidR="00817D4C">
        <w:rPr>
          <w:sz w:val="24"/>
          <w:szCs w:val="24"/>
          <w:lang w:eastAsia="fr-FR"/>
        </w:rPr>
        <w:t xml:space="preserve"> variés ont été utilisés pour rendre le projet visible et accessible à l’ensemble de la population, les jeunes </w:t>
      </w:r>
      <w:r w:rsidR="00E566B2">
        <w:rPr>
          <w:sz w:val="24"/>
          <w:szCs w:val="24"/>
          <w:lang w:eastAsia="fr-FR"/>
        </w:rPr>
        <w:t>en particulier</w:t>
      </w:r>
      <w:r w:rsidR="00817D4C">
        <w:rPr>
          <w:sz w:val="24"/>
          <w:szCs w:val="24"/>
          <w:lang w:eastAsia="fr-FR"/>
        </w:rPr>
        <w:t xml:space="preserve">. </w:t>
      </w:r>
      <w:r w:rsidR="00E566B2">
        <w:rPr>
          <w:sz w:val="24"/>
          <w:szCs w:val="24"/>
          <w:lang w:eastAsia="fr-FR"/>
        </w:rPr>
        <w:t>L’ancrage du projet</w:t>
      </w:r>
      <w:r w:rsidR="00817D4C">
        <w:rPr>
          <w:sz w:val="24"/>
          <w:szCs w:val="24"/>
          <w:lang w:eastAsia="fr-FR"/>
        </w:rPr>
        <w:t xml:space="preserve"> dans les ARD </w:t>
      </w:r>
      <w:r w:rsidR="00E566B2">
        <w:rPr>
          <w:sz w:val="24"/>
          <w:szCs w:val="24"/>
          <w:lang w:eastAsia="fr-FR"/>
        </w:rPr>
        <w:t xml:space="preserve">a beaucoup facilité le contact avec les élus et les services déconcentrés. La confection et l’implantation de tableaux </w:t>
      </w:r>
      <w:r w:rsidR="004941AD">
        <w:rPr>
          <w:sz w:val="24"/>
          <w:szCs w:val="24"/>
          <w:lang w:eastAsia="fr-FR"/>
        </w:rPr>
        <w:t xml:space="preserve">signalant la présence du projet dans les 02 régions </w:t>
      </w:r>
      <w:r w:rsidR="00E566B2">
        <w:rPr>
          <w:sz w:val="24"/>
          <w:szCs w:val="24"/>
          <w:lang w:eastAsia="fr-FR"/>
        </w:rPr>
        <w:t xml:space="preserve">a renforcé la visibilité </w:t>
      </w:r>
      <w:r w:rsidR="00B2348A">
        <w:rPr>
          <w:sz w:val="24"/>
          <w:szCs w:val="24"/>
          <w:lang w:eastAsia="fr-FR"/>
        </w:rPr>
        <w:t>tout en facilitant l’orientation</w:t>
      </w:r>
      <w:r w:rsidR="00E566B2">
        <w:rPr>
          <w:sz w:val="24"/>
          <w:szCs w:val="24"/>
          <w:lang w:eastAsia="fr-FR"/>
        </w:rPr>
        <w:t xml:space="preserve"> </w:t>
      </w:r>
      <w:r w:rsidR="00E550E4">
        <w:rPr>
          <w:sz w:val="24"/>
          <w:szCs w:val="24"/>
          <w:lang w:eastAsia="fr-FR"/>
        </w:rPr>
        <w:t>des jeunes. La confection de tee-shirt, casquettes, kakémonos, portant le sigle du projet et l’emblème du Japon</w:t>
      </w:r>
      <w:r w:rsidR="004941AD">
        <w:rPr>
          <w:sz w:val="24"/>
          <w:szCs w:val="24"/>
          <w:lang w:eastAsia="fr-FR"/>
        </w:rPr>
        <w:t xml:space="preserve">. </w:t>
      </w:r>
    </w:p>
    <w:p w:rsidR="00EB473D" w:rsidRPr="00817D4C" w:rsidRDefault="00EB473D" w:rsidP="00E566B2">
      <w:pPr>
        <w:jc w:val="both"/>
        <w:rPr>
          <w:sz w:val="24"/>
          <w:szCs w:val="24"/>
          <w:lang w:eastAsia="fr-FR"/>
        </w:rPr>
      </w:pPr>
      <w:r w:rsidRPr="001D5854">
        <w:rPr>
          <w:sz w:val="24"/>
          <w:szCs w:val="24"/>
          <w:lang w:eastAsia="fr-FR"/>
        </w:rPr>
        <w:t xml:space="preserve">Par ailleurs, plusieurs émissions radio, articles de presse et interviews ont été réalisés avec les organes de la presse locale et nationale. </w:t>
      </w:r>
    </w:p>
    <w:p w:rsidR="00FD62FA" w:rsidRPr="00E566B2" w:rsidRDefault="00E566B2" w:rsidP="00E566B2">
      <w:pPr>
        <w:pStyle w:val="Titre1"/>
        <w:rPr>
          <w:rFonts w:eastAsia="Times New Roman"/>
          <w:b/>
          <w:lang w:eastAsia="fr-FR"/>
        </w:rPr>
      </w:pPr>
      <w:bookmarkStart w:id="11" w:name="_Toc494394614"/>
      <w:r w:rsidRPr="00E566B2">
        <w:rPr>
          <w:rFonts w:eastAsia="Times New Roman"/>
          <w:b/>
          <w:lang w:eastAsia="fr-FR"/>
        </w:rPr>
        <w:t xml:space="preserve">VI. CONTRAINTES </w:t>
      </w:r>
      <w:r w:rsidR="00390D43">
        <w:rPr>
          <w:rFonts w:eastAsia="Times New Roman"/>
          <w:b/>
          <w:lang w:eastAsia="fr-FR"/>
        </w:rPr>
        <w:t>ET SOLUTIONS</w:t>
      </w:r>
      <w:bookmarkEnd w:id="11"/>
    </w:p>
    <w:p w:rsidR="00390D43" w:rsidRDefault="00390D43" w:rsidP="003B01B1">
      <w:pPr>
        <w:jc w:val="both"/>
        <w:rPr>
          <w:rFonts w:eastAsia="Times New Roman" w:cs="Times New Roman"/>
          <w:sz w:val="24"/>
          <w:szCs w:val="24"/>
          <w:lang w:eastAsia="fr-FR"/>
        </w:rPr>
      </w:pPr>
    </w:p>
    <w:p w:rsidR="00390D43" w:rsidRDefault="00FD62FA" w:rsidP="003B01B1">
      <w:pPr>
        <w:jc w:val="both"/>
        <w:rPr>
          <w:rFonts w:eastAsia="Times New Roman" w:cs="Times New Roman"/>
          <w:sz w:val="24"/>
          <w:szCs w:val="24"/>
          <w:lang w:eastAsia="fr-FR"/>
        </w:rPr>
      </w:pPr>
      <w:r w:rsidRPr="003B01B1">
        <w:rPr>
          <w:rFonts w:eastAsia="Times New Roman" w:cs="Times New Roman"/>
          <w:sz w:val="24"/>
          <w:szCs w:val="24"/>
          <w:lang w:eastAsia="fr-FR"/>
        </w:rPr>
        <w:t xml:space="preserve">La mise en œuvre du projet </w:t>
      </w:r>
      <w:r w:rsidR="00B70669" w:rsidRPr="003B01B1">
        <w:rPr>
          <w:rFonts w:eastAsia="Times New Roman" w:cs="Times New Roman"/>
          <w:sz w:val="24"/>
          <w:szCs w:val="24"/>
          <w:lang w:eastAsia="fr-FR"/>
        </w:rPr>
        <w:t xml:space="preserve">a connu un certain nombre de </w:t>
      </w:r>
      <w:r w:rsidR="0097271F" w:rsidRPr="003B01B1">
        <w:rPr>
          <w:rFonts w:eastAsia="Times New Roman" w:cs="Times New Roman"/>
          <w:sz w:val="24"/>
          <w:szCs w:val="24"/>
          <w:lang w:eastAsia="fr-FR"/>
        </w:rPr>
        <w:t>contraintes</w:t>
      </w:r>
      <w:r w:rsidR="00390D43">
        <w:rPr>
          <w:rFonts w:eastAsia="Times New Roman" w:cs="Times New Roman"/>
          <w:sz w:val="24"/>
          <w:szCs w:val="24"/>
          <w:lang w:eastAsia="fr-FR"/>
        </w:rPr>
        <w:t xml:space="preserve"> parmi lesquelles, il faut citer :</w:t>
      </w:r>
    </w:p>
    <w:p w:rsidR="00390D43" w:rsidRDefault="00390D43" w:rsidP="001249B9">
      <w:pPr>
        <w:pStyle w:val="Paragraphedeliste"/>
        <w:numPr>
          <w:ilvl w:val="0"/>
          <w:numId w:val="21"/>
        </w:numPr>
        <w:jc w:val="both"/>
        <w:rPr>
          <w:rFonts w:eastAsia="Times New Roman" w:cs="Times New Roman"/>
          <w:sz w:val="24"/>
          <w:szCs w:val="24"/>
          <w:lang w:eastAsia="fr-FR"/>
        </w:rPr>
      </w:pPr>
      <w:r>
        <w:rPr>
          <w:rFonts w:eastAsia="Times New Roman" w:cs="Times New Roman"/>
          <w:sz w:val="24"/>
          <w:szCs w:val="24"/>
          <w:lang w:eastAsia="fr-FR"/>
        </w:rPr>
        <w:t>l</w:t>
      </w:r>
      <w:r w:rsidR="00B70669" w:rsidRPr="00390D43">
        <w:rPr>
          <w:rFonts w:eastAsia="Times New Roman" w:cs="Times New Roman"/>
          <w:sz w:val="24"/>
          <w:szCs w:val="24"/>
          <w:lang w:eastAsia="fr-FR"/>
        </w:rPr>
        <w:t xml:space="preserve">e retard tardif constaté dans le </w:t>
      </w:r>
      <w:r w:rsidR="0097271F" w:rsidRPr="00390D43">
        <w:rPr>
          <w:rFonts w:eastAsia="Times New Roman" w:cs="Times New Roman"/>
          <w:sz w:val="24"/>
          <w:szCs w:val="24"/>
          <w:lang w:eastAsia="fr-FR"/>
        </w:rPr>
        <w:t>démarrage</w:t>
      </w:r>
      <w:r w:rsidR="00B70669" w:rsidRPr="00390D43">
        <w:rPr>
          <w:rFonts w:eastAsia="Times New Roman" w:cs="Times New Roman"/>
          <w:sz w:val="24"/>
          <w:szCs w:val="24"/>
          <w:lang w:eastAsia="fr-FR"/>
        </w:rPr>
        <w:t xml:space="preserve"> des activités</w:t>
      </w:r>
      <w:r>
        <w:rPr>
          <w:rFonts w:eastAsia="Times New Roman" w:cs="Times New Roman"/>
          <w:sz w:val="24"/>
          <w:szCs w:val="24"/>
          <w:lang w:eastAsia="fr-FR"/>
        </w:rPr>
        <w:t xml:space="preserve"> du au processus de recrutement de l’équipe projet ;</w:t>
      </w:r>
    </w:p>
    <w:p w:rsidR="00390D43" w:rsidRDefault="00390D43" w:rsidP="001249B9">
      <w:pPr>
        <w:pStyle w:val="Paragraphedeliste"/>
        <w:numPr>
          <w:ilvl w:val="0"/>
          <w:numId w:val="21"/>
        </w:numPr>
        <w:jc w:val="both"/>
        <w:rPr>
          <w:rFonts w:eastAsia="Times New Roman" w:cs="Times New Roman"/>
          <w:sz w:val="24"/>
          <w:szCs w:val="24"/>
          <w:lang w:eastAsia="fr-FR"/>
        </w:rPr>
      </w:pPr>
      <w:r>
        <w:rPr>
          <w:rFonts w:eastAsia="Times New Roman" w:cs="Times New Roman"/>
          <w:sz w:val="24"/>
          <w:szCs w:val="24"/>
          <w:lang w:eastAsia="fr-FR"/>
        </w:rPr>
        <w:t>la mise à disposition des avances des ARD ;</w:t>
      </w:r>
    </w:p>
    <w:p w:rsidR="00390D43" w:rsidRDefault="00390D43" w:rsidP="001249B9">
      <w:pPr>
        <w:pStyle w:val="Paragraphedeliste"/>
        <w:numPr>
          <w:ilvl w:val="0"/>
          <w:numId w:val="21"/>
        </w:numPr>
        <w:jc w:val="both"/>
        <w:rPr>
          <w:rFonts w:eastAsia="Times New Roman" w:cs="Times New Roman"/>
          <w:sz w:val="24"/>
          <w:szCs w:val="24"/>
          <w:lang w:eastAsia="fr-FR"/>
        </w:rPr>
      </w:pPr>
      <w:r>
        <w:rPr>
          <w:rFonts w:eastAsia="Times New Roman" w:cs="Times New Roman"/>
          <w:sz w:val="24"/>
          <w:szCs w:val="24"/>
          <w:lang w:eastAsia="fr-FR"/>
        </w:rPr>
        <w:t xml:space="preserve">la complexité de la question de l’extrémisme qui a nécessité le cadrage des autorités administratives : celles-ci ont demandé l’implication des </w:t>
      </w:r>
      <w:r w:rsidR="00E33116">
        <w:rPr>
          <w:rFonts w:eastAsia="Times New Roman" w:cs="Times New Roman"/>
          <w:sz w:val="24"/>
          <w:szCs w:val="24"/>
          <w:lang w:eastAsia="fr-FR"/>
        </w:rPr>
        <w:t>sous-préfets</w:t>
      </w:r>
      <w:r>
        <w:rPr>
          <w:rFonts w:eastAsia="Times New Roman" w:cs="Times New Roman"/>
          <w:sz w:val="24"/>
          <w:szCs w:val="24"/>
          <w:lang w:eastAsia="fr-FR"/>
        </w:rPr>
        <w:t xml:space="preserve"> pour un meilleur suivi ce qui a entrainé l’éclatement des activités ;</w:t>
      </w:r>
    </w:p>
    <w:p w:rsidR="00390D43" w:rsidRDefault="00390D43" w:rsidP="001249B9">
      <w:pPr>
        <w:pStyle w:val="Paragraphedeliste"/>
        <w:numPr>
          <w:ilvl w:val="0"/>
          <w:numId w:val="21"/>
        </w:numPr>
        <w:jc w:val="both"/>
        <w:rPr>
          <w:rFonts w:eastAsia="Times New Roman" w:cs="Times New Roman"/>
          <w:sz w:val="24"/>
          <w:szCs w:val="24"/>
          <w:lang w:eastAsia="fr-FR"/>
        </w:rPr>
      </w:pPr>
      <w:r>
        <w:rPr>
          <w:rFonts w:eastAsia="Times New Roman" w:cs="Times New Roman"/>
          <w:sz w:val="24"/>
          <w:szCs w:val="24"/>
          <w:lang w:eastAsia="fr-FR"/>
        </w:rPr>
        <w:t xml:space="preserve">le processus électoral qui a duré 2 à 3 mois et a empêché la mobilisation des </w:t>
      </w:r>
      <w:r w:rsidR="00E33116">
        <w:rPr>
          <w:rFonts w:eastAsia="Times New Roman" w:cs="Times New Roman"/>
          <w:sz w:val="24"/>
          <w:szCs w:val="24"/>
          <w:lang w:eastAsia="fr-FR"/>
        </w:rPr>
        <w:t>a</w:t>
      </w:r>
      <w:r>
        <w:rPr>
          <w:rFonts w:eastAsia="Times New Roman" w:cs="Times New Roman"/>
          <w:sz w:val="24"/>
          <w:szCs w:val="24"/>
          <w:lang w:eastAsia="fr-FR"/>
        </w:rPr>
        <w:t>cteurs clés pour le déroulement des activités sur la période ;</w:t>
      </w:r>
    </w:p>
    <w:p w:rsidR="00390D43" w:rsidRDefault="00390D43" w:rsidP="001249B9">
      <w:pPr>
        <w:pStyle w:val="Paragraphedeliste"/>
        <w:numPr>
          <w:ilvl w:val="0"/>
          <w:numId w:val="21"/>
        </w:numPr>
        <w:jc w:val="both"/>
        <w:rPr>
          <w:rFonts w:eastAsia="Times New Roman" w:cs="Times New Roman"/>
          <w:sz w:val="24"/>
          <w:szCs w:val="24"/>
          <w:lang w:eastAsia="fr-FR"/>
        </w:rPr>
      </w:pPr>
      <w:r>
        <w:rPr>
          <w:rFonts w:eastAsia="Times New Roman" w:cs="Times New Roman"/>
          <w:sz w:val="24"/>
          <w:szCs w:val="24"/>
          <w:lang w:eastAsia="fr-FR"/>
        </w:rPr>
        <w:t>la mauvaise qualité des offres reçues des prestataires en ce qui concerne les acquisitions des kiosques solaires.</w:t>
      </w:r>
    </w:p>
    <w:p w:rsidR="00390D43" w:rsidRPr="007941BC" w:rsidRDefault="00390D43" w:rsidP="00390D43">
      <w:pPr>
        <w:pStyle w:val="Paragraphedeliste"/>
        <w:jc w:val="both"/>
        <w:rPr>
          <w:rFonts w:eastAsia="Times New Roman" w:cs="Times New Roman"/>
          <w:sz w:val="16"/>
          <w:szCs w:val="16"/>
          <w:lang w:eastAsia="fr-FR"/>
        </w:rPr>
      </w:pPr>
    </w:p>
    <w:p w:rsidR="00E33116" w:rsidRDefault="00390D43" w:rsidP="00390D43">
      <w:pPr>
        <w:ind w:left="360"/>
        <w:jc w:val="both"/>
        <w:rPr>
          <w:rFonts w:eastAsia="Times New Roman" w:cs="Times New Roman"/>
          <w:sz w:val="24"/>
          <w:szCs w:val="24"/>
          <w:lang w:eastAsia="fr-FR"/>
        </w:rPr>
      </w:pPr>
      <w:r>
        <w:rPr>
          <w:rFonts w:eastAsia="Times New Roman" w:cs="Times New Roman"/>
          <w:sz w:val="24"/>
          <w:szCs w:val="24"/>
          <w:lang w:eastAsia="fr-FR"/>
        </w:rPr>
        <w:t xml:space="preserve">En face de ces contraintes les ajustements ont été apportés pour </w:t>
      </w:r>
      <w:r w:rsidR="00E33116">
        <w:rPr>
          <w:rFonts w:eastAsia="Times New Roman" w:cs="Times New Roman"/>
          <w:sz w:val="24"/>
          <w:szCs w:val="24"/>
          <w:lang w:eastAsia="fr-FR"/>
        </w:rPr>
        <w:t>adresser le projet et rester sur les objectifs assignés. A cet effet, des consultants en appui aux équipes de terrain ont été recrutés et des missions de suivi rapprochés ont été organisés.</w:t>
      </w:r>
    </w:p>
    <w:p w:rsidR="007941BC" w:rsidRDefault="007941BC" w:rsidP="00E566B2">
      <w:pPr>
        <w:pStyle w:val="Titre1"/>
        <w:rPr>
          <w:rFonts w:eastAsia="Times New Roman"/>
          <w:b/>
          <w:lang w:eastAsia="fr-FR"/>
        </w:rPr>
      </w:pPr>
      <w:bookmarkStart w:id="12" w:name="_Toc494394615"/>
    </w:p>
    <w:p w:rsidR="007941BC" w:rsidRDefault="007941BC" w:rsidP="007941BC">
      <w:pPr>
        <w:rPr>
          <w:lang w:eastAsia="fr-FR"/>
        </w:rPr>
      </w:pPr>
    </w:p>
    <w:p w:rsidR="007941BC" w:rsidRPr="007941BC" w:rsidRDefault="007941BC" w:rsidP="007941BC">
      <w:pPr>
        <w:rPr>
          <w:lang w:eastAsia="fr-FR"/>
        </w:rPr>
      </w:pPr>
    </w:p>
    <w:p w:rsidR="00FD1208" w:rsidRPr="00E566B2" w:rsidRDefault="00FD1208" w:rsidP="00E566B2">
      <w:pPr>
        <w:pStyle w:val="Titre1"/>
        <w:rPr>
          <w:rFonts w:eastAsia="Times New Roman"/>
          <w:b/>
          <w:lang w:eastAsia="fr-FR"/>
        </w:rPr>
      </w:pPr>
      <w:r w:rsidRPr="00E566B2">
        <w:rPr>
          <w:rFonts w:eastAsia="Times New Roman"/>
          <w:b/>
          <w:lang w:eastAsia="fr-FR"/>
        </w:rPr>
        <w:t>V</w:t>
      </w:r>
      <w:r w:rsidR="00E566B2" w:rsidRPr="00E566B2">
        <w:rPr>
          <w:rFonts w:eastAsia="Times New Roman"/>
          <w:b/>
          <w:lang w:eastAsia="fr-FR"/>
        </w:rPr>
        <w:t>II</w:t>
      </w:r>
      <w:r w:rsidRPr="00E566B2">
        <w:rPr>
          <w:rFonts w:eastAsia="Times New Roman"/>
          <w:b/>
          <w:lang w:eastAsia="fr-FR"/>
        </w:rPr>
        <w:t>.</w:t>
      </w:r>
      <w:r w:rsidR="00E566B2" w:rsidRPr="00E566B2">
        <w:rPr>
          <w:rFonts w:eastAsia="Times New Roman"/>
          <w:b/>
          <w:lang w:eastAsia="fr-FR"/>
        </w:rPr>
        <w:t xml:space="preserve"> PERSPECTIVES</w:t>
      </w:r>
      <w:bookmarkEnd w:id="12"/>
      <w:r w:rsidR="00E85B96" w:rsidRPr="00E566B2">
        <w:rPr>
          <w:rFonts w:eastAsia="Times New Roman"/>
          <w:b/>
          <w:lang w:eastAsia="fr-FR"/>
        </w:rPr>
        <w:t> </w:t>
      </w:r>
    </w:p>
    <w:p w:rsidR="00E33116" w:rsidRPr="007941BC" w:rsidRDefault="00E33116" w:rsidP="00E85B96">
      <w:pPr>
        <w:jc w:val="both"/>
        <w:rPr>
          <w:rFonts w:eastAsia="Times New Roman" w:cs="Times New Roman"/>
          <w:sz w:val="10"/>
          <w:szCs w:val="10"/>
          <w:lang w:eastAsia="fr-FR"/>
        </w:rPr>
      </w:pPr>
    </w:p>
    <w:p w:rsidR="00282A5B" w:rsidRDefault="00282A5B" w:rsidP="00282A5B">
      <w:pPr>
        <w:rPr>
          <w:rFonts w:eastAsia="Times New Roman" w:cs="Times New Roman"/>
          <w:sz w:val="24"/>
          <w:szCs w:val="24"/>
          <w:lang w:eastAsia="fr-FR"/>
        </w:rPr>
      </w:pPr>
      <w:r>
        <w:rPr>
          <w:rFonts w:eastAsia="Times New Roman" w:cs="Times New Roman"/>
          <w:sz w:val="24"/>
          <w:szCs w:val="24"/>
          <w:lang w:eastAsia="fr-FR"/>
        </w:rPr>
        <w:t>Au 30 septembre 2017, toutes les activités ne seront pas totalement achevées. Il serait utile de pouvoir réceptionner les équipements commandés et assurer la mise en place auprès des bénéficiaires. Globalement, elles concernent :</w:t>
      </w:r>
    </w:p>
    <w:p w:rsidR="00282A5B" w:rsidRPr="00282A5B" w:rsidRDefault="00282A5B" w:rsidP="00282A5B">
      <w:pPr>
        <w:rPr>
          <w:rFonts w:eastAsia="Times New Roman" w:cs="Times New Roman"/>
          <w:sz w:val="24"/>
          <w:szCs w:val="24"/>
          <w:lang w:eastAsia="fr-FR"/>
        </w:rPr>
      </w:pPr>
      <w:r>
        <w:rPr>
          <w:rFonts w:eastAsia="Times New Roman" w:cs="Times New Roman"/>
          <w:sz w:val="24"/>
          <w:szCs w:val="24"/>
          <w:lang w:eastAsia="fr-FR"/>
        </w:rPr>
        <w:t xml:space="preserve">Les discussions sont </w:t>
      </w:r>
      <w:r w:rsidRPr="00282A5B">
        <w:rPr>
          <w:rFonts w:eastAsia="Times New Roman" w:cs="Times New Roman" w:hint="eastAsia"/>
          <w:sz w:val="24"/>
          <w:szCs w:val="24"/>
          <w:lang w:eastAsia="fr-FR"/>
        </w:rPr>
        <w:t>Les principales activités qui seront menées sur la période d’octobre à décembre 2017 concernent :</w:t>
      </w:r>
    </w:p>
    <w:p w:rsidR="00282A5B" w:rsidRDefault="00282A5B" w:rsidP="001249B9">
      <w:pPr>
        <w:numPr>
          <w:ilvl w:val="0"/>
          <w:numId w:val="23"/>
        </w:numPr>
        <w:spacing w:after="0" w:line="240" w:lineRule="auto"/>
        <w:rPr>
          <w:rFonts w:eastAsia="Times New Roman" w:cs="Times New Roman"/>
          <w:sz w:val="24"/>
          <w:szCs w:val="24"/>
          <w:lang w:eastAsia="fr-FR"/>
        </w:rPr>
      </w:pPr>
      <w:r>
        <w:rPr>
          <w:rFonts w:eastAsia="Times New Roman" w:cs="Times New Roman"/>
          <w:sz w:val="24"/>
          <w:szCs w:val="24"/>
          <w:lang w:eastAsia="fr-FR"/>
        </w:rPr>
        <w:t xml:space="preserve">le </w:t>
      </w:r>
      <w:r w:rsidRPr="00282A5B">
        <w:rPr>
          <w:rFonts w:eastAsia="Times New Roman" w:cs="Times New Roman"/>
          <w:sz w:val="24"/>
          <w:szCs w:val="24"/>
          <w:lang w:eastAsia="fr-FR"/>
        </w:rPr>
        <w:t xml:space="preserve">suivi du fonctionnement des réseaux de jeunes </w:t>
      </w:r>
      <w:r>
        <w:rPr>
          <w:rFonts w:eastAsia="Times New Roman" w:cs="Times New Roman"/>
          <w:sz w:val="24"/>
          <w:szCs w:val="24"/>
          <w:lang w:eastAsia="fr-FR"/>
        </w:rPr>
        <w:t>dans le cadre du Résultat 1 « </w:t>
      </w:r>
      <w:r w:rsidRPr="00282A5B">
        <w:rPr>
          <w:rFonts w:eastAsia="Times New Roman" w:cs="Times New Roman"/>
          <w:sz w:val="24"/>
          <w:szCs w:val="24"/>
          <w:lang w:eastAsia="fr-FR"/>
        </w:rPr>
        <w:t>30% des jeunes (15-35 ans) ciblés par le projet ont accès aux mécanismes de régulation de la cohésion sociale</w:t>
      </w:r>
      <w:r>
        <w:rPr>
          <w:rFonts w:eastAsia="Times New Roman" w:cs="Times New Roman"/>
          <w:sz w:val="24"/>
          <w:szCs w:val="24"/>
          <w:lang w:eastAsia="fr-FR"/>
        </w:rPr>
        <w:t> » ;</w:t>
      </w:r>
    </w:p>
    <w:p w:rsidR="00282A5B" w:rsidRPr="00282A5B" w:rsidRDefault="00282A5B" w:rsidP="001249B9">
      <w:pPr>
        <w:numPr>
          <w:ilvl w:val="0"/>
          <w:numId w:val="24"/>
        </w:numPr>
        <w:spacing w:after="0" w:line="240" w:lineRule="auto"/>
        <w:jc w:val="both"/>
        <w:rPr>
          <w:rFonts w:eastAsia="Times New Roman" w:cs="Times New Roman"/>
          <w:sz w:val="24"/>
          <w:szCs w:val="24"/>
          <w:lang w:eastAsia="fr-FR"/>
        </w:rPr>
      </w:pPr>
      <w:r w:rsidRPr="00282A5B">
        <w:rPr>
          <w:rFonts w:eastAsia="Times New Roman" w:cs="Times New Roman"/>
          <w:sz w:val="24"/>
          <w:szCs w:val="24"/>
          <w:lang w:eastAsia="fr-FR"/>
        </w:rPr>
        <w:t>le suivi des compétences acquises au niveau du Résultat 2</w:t>
      </w:r>
      <w:r>
        <w:rPr>
          <w:rFonts w:eastAsia="Times New Roman" w:cs="Times New Roman"/>
          <w:sz w:val="24"/>
          <w:szCs w:val="24"/>
          <w:lang w:eastAsia="fr-FR"/>
        </w:rPr>
        <w:t> « </w:t>
      </w:r>
      <w:r w:rsidRPr="00282A5B">
        <w:rPr>
          <w:rFonts w:eastAsia="Times New Roman" w:cs="Times New Roman"/>
          <w:sz w:val="24"/>
          <w:szCs w:val="24"/>
          <w:lang w:eastAsia="fr-FR"/>
        </w:rPr>
        <w:t>Les jeunes (18-35 ans) ciblés par le projet ont les compétences pour développer des activités génératrices de revenus</w:t>
      </w:r>
      <w:r>
        <w:rPr>
          <w:rFonts w:eastAsia="Times New Roman" w:cs="Times New Roman"/>
          <w:sz w:val="24"/>
          <w:szCs w:val="24"/>
          <w:lang w:eastAsia="fr-FR"/>
        </w:rPr>
        <w:t> »</w:t>
      </w:r>
    </w:p>
    <w:p w:rsidR="00282A5B" w:rsidRPr="00282A5B" w:rsidRDefault="00282A5B" w:rsidP="001249B9">
      <w:pPr>
        <w:numPr>
          <w:ilvl w:val="0"/>
          <w:numId w:val="24"/>
        </w:numPr>
        <w:spacing w:after="0" w:line="240" w:lineRule="auto"/>
        <w:rPr>
          <w:rFonts w:eastAsia="Times New Roman" w:cs="Times New Roman"/>
          <w:sz w:val="24"/>
          <w:szCs w:val="24"/>
          <w:lang w:eastAsia="fr-FR"/>
        </w:rPr>
      </w:pPr>
      <w:r>
        <w:rPr>
          <w:rFonts w:eastAsia="Times New Roman" w:cs="Times New Roman"/>
          <w:sz w:val="24"/>
          <w:szCs w:val="24"/>
          <w:lang w:eastAsia="fr-FR"/>
        </w:rPr>
        <w:t xml:space="preserve">la </w:t>
      </w:r>
      <w:r w:rsidRPr="00282A5B">
        <w:rPr>
          <w:rFonts w:eastAsia="Times New Roman" w:cs="Times New Roman"/>
          <w:sz w:val="24"/>
          <w:szCs w:val="24"/>
          <w:lang w:eastAsia="fr-FR"/>
        </w:rPr>
        <w:t xml:space="preserve">réception des kiosques et des équipements de transformation </w:t>
      </w:r>
      <w:r>
        <w:rPr>
          <w:rFonts w:eastAsia="Times New Roman" w:cs="Times New Roman"/>
          <w:sz w:val="24"/>
          <w:szCs w:val="24"/>
          <w:lang w:eastAsia="fr-FR"/>
        </w:rPr>
        <w:t>dans le cadre du Résultat 3 « </w:t>
      </w:r>
      <w:r w:rsidRPr="00282A5B">
        <w:rPr>
          <w:rFonts w:eastAsia="Times New Roman" w:cs="Times New Roman"/>
          <w:sz w:val="24"/>
          <w:szCs w:val="24"/>
          <w:lang w:eastAsia="fr-FR"/>
        </w:rPr>
        <w:t>200 jeunes aptes à développer des activités génératrices de revenus</w:t>
      </w:r>
    </w:p>
    <w:p w:rsidR="00282A5B" w:rsidRDefault="00282A5B" w:rsidP="00282A5B">
      <w:pPr>
        <w:pStyle w:val="Paragraphedeliste"/>
        <w:ind w:left="880"/>
        <w:rPr>
          <w:rFonts w:eastAsia="Times New Roman" w:cs="Times New Roman"/>
          <w:sz w:val="24"/>
          <w:szCs w:val="24"/>
          <w:lang w:eastAsia="fr-FR"/>
        </w:rPr>
      </w:pPr>
      <w:r w:rsidRPr="00282A5B">
        <w:rPr>
          <w:rFonts w:eastAsia="Times New Roman" w:cs="Times New Roman"/>
          <w:sz w:val="24"/>
          <w:szCs w:val="24"/>
          <w:lang w:eastAsia="fr-FR"/>
        </w:rPr>
        <w:t>Une chaine de kiosques mobiles équipés de panneaux solaires (100 emplois) et une chaine locale pour l’installation et la vente d’équipements solaires par les jeunes sont créées</w:t>
      </w:r>
      <w:r>
        <w:rPr>
          <w:rFonts w:eastAsia="Times New Roman" w:cs="Times New Roman"/>
          <w:sz w:val="24"/>
          <w:szCs w:val="24"/>
          <w:lang w:eastAsia="fr-FR"/>
        </w:rPr>
        <w:t> » ;</w:t>
      </w:r>
    </w:p>
    <w:p w:rsidR="00282A5B" w:rsidRPr="00282A5B" w:rsidRDefault="00282A5B" w:rsidP="001249B9">
      <w:pPr>
        <w:pStyle w:val="Paragraphedeliste"/>
        <w:numPr>
          <w:ilvl w:val="0"/>
          <w:numId w:val="22"/>
        </w:numPr>
        <w:rPr>
          <w:rFonts w:eastAsia="Times New Roman" w:cs="Times New Roman"/>
          <w:sz w:val="24"/>
          <w:szCs w:val="24"/>
          <w:lang w:eastAsia="fr-FR"/>
        </w:rPr>
      </w:pPr>
      <w:r>
        <w:rPr>
          <w:rFonts w:eastAsia="Times New Roman" w:cs="Times New Roman"/>
          <w:sz w:val="24"/>
          <w:szCs w:val="24"/>
          <w:lang w:eastAsia="fr-FR"/>
        </w:rPr>
        <w:t>la f</w:t>
      </w:r>
      <w:r w:rsidRPr="00282A5B">
        <w:rPr>
          <w:rFonts w:eastAsia="Times New Roman" w:cs="Times New Roman"/>
          <w:sz w:val="24"/>
          <w:szCs w:val="24"/>
          <w:lang w:eastAsia="fr-FR"/>
        </w:rPr>
        <w:t xml:space="preserve">ormation des jeunes sur les techniques d’installation et de maintenance d’équipements solaires </w:t>
      </w:r>
    </w:p>
    <w:p w:rsidR="00282A5B" w:rsidRDefault="00282A5B" w:rsidP="001249B9">
      <w:pPr>
        <w:numPr>
          <w:ilvl w:val="0"/>
          <w:numId w:val="25"/>
        </w:numPr>
        <w:spacing w:after="0" w:line="240" w:lineRule="auto"/>
        <w:rPr>
          <w:rFonts w:eastAsia="Times New Roman" w:cs="Times New Roman"/>
          <w:sz w:val="24"/>
          <w:szCs w:val="24"/>
          <w:lang w:eastAsia="fr-FR"/>
        </w:rPr>
      </w:pPr>
      <w:r>
        <w:rPr>
          <w:rFonts w:eastAsia="Times New Roman" w:cs="Times New Roman"/>
          <w:sz w:val="24"/>
          <w:szCs w:val="24"/>
          <w:lang w:eastAsia="fr-FR"/>
        </w:rPr>
        <w:t xml:space="preserve">le </w:t>
      </w:r>
      <w:r w:rsidRPr="00282A5B">
        <w:rPr>
          <w:rFonts w:eastAsia="Times New Roman" w:cs="Times New Roman"/>
          <w:sz w:val="24"/>
          <w:szCs w:val="24"/>
          <w:lang w:eastAsia="fr-FR"/>
        </w:rPr>
        <w:t xml:space="preserve">suivi des ARD et évaluation du projet </w:t>
      </w:r>
      <w:r>
        <w:rPr>
          <w:rFonts w:eastAsia="Times New Roman" w:cs="Times New Roman"/>
          <w:sz w:val="24"/>
          <w:szCs w:val="24"/>
          <w:lang w:eastAsia="fr-FR"/>
        </w:rPr>
        <w:t>pour le Résultat 4 « l</w:t>
      </w:r>
      <w:r w:rsidRPr="00282A5B">
        <w:rPr>
          <w:rFonts w:eastAsia="Times New Roman" w:cs="Times New Roman"/>
          <w:sz w:val="24"/>
          <w:szCs w:val="24"/>
          <w:lang w:eastAsia="fr-FR"/>
        </w:rPr>
        <w:t>a gestion du projet est réussie</w:t>
      </w:r>
      <w:r>
        <w:rPr>
          <w:rFonts w:eastAsia="Times New Roman" w:cs="Times New Roman"/>
          <w:sz w:val="24"/>
          <w:szCs w:val="24"/>
          <w:lang w:eastAsia="fr-FR"/>
        </w:rPr>
        <w:t> » </w:t>
      </w:r>
    </w:p>
    <w:p w:rsidR="00282A5B" w:rsidRDefault="00282A5B" w:rsidP="00282A5B">
      <w:pPr>
        <w:spacing w:after="0" w:line="240" w:lineRule="auto"/>
        <w:rPr>
          <w:rFonts w:eastAsia="Times New Roman" w:cs="Times New Roman"/>
          <w:sz w:val="24"/>
          <w:szCs w:val="24"/>
          <w:lang w:eastAsia="fr-FR"/>
        </w:rPr>
      </w:pPr>
    </w:p>
    <w:p w:rsidR="00B16F49" w:rsidRPr="00F86958" w:rsidRDefault="00B16F49" w:rsidP="00F86958">
      <w:pPr>
        <w:pStyle w:val="Titre1"/>
        <w:rPr>
          <w:b/>
        </w:rPr>
      </w:pPr>
      <w:bookmarkStart w:id="13" w:name="_Toc494394616"/>
      <w:r w:rsidRPr="00F86958">
        <w:rPr>
          <w:b/>
        </w:rPr>
        <w:t xml:space="preserve">VI. </w:t>
      </w:r>
      <w:r w:rsidR="00F86958" w:rsidRPr="00F86958">
        <w:rPr>
          <w:b/>
        </w:rPr>
        <w:t>BONNES PRATIQU</w:t>
      </w:r>
      <w:r w:rsidR="00C02C94">
        <w:rPr>
          <w:b/>
        </w:rPr>
        <w:t>ES ET LECONS APPRISES</w:t>
      </w:r>
      <w:bookmarkEnd w:id="13"/>
    </w:p>
    <w:p w:rsidR="000E59A5" w:rsidRPr="007941BC" w:rsidRDefault="000E59A5" w:rsidP="00B16F49">
      <w:pPr>
        <w:jc w:val="both"/>
        <w:rPr>
          <w:sz w:val="10"/>
          <w:szCs w:val="10"/>
        </w:rPr>
      </w:pPr>
    </w:p>
    <w:p w:rsidR="00C02C94" w:rsidRDefault="00C02C94" w:rsidP="00B16F49">
      <w:pPr>
        <w:jc w:val="both"/>
        <w:rPr>
          <w:sz w:val="24"/>
          <w:szCs w:val="24"/>
        </w:rPr>
      </w:pPr>
      <w:r>
        <w:rPr>
          <w:sz w:val="24"/>
          <w:szCs w:val="24"/>
        </w:rPr>
        <w:t>La mise en œuvre du PROCOSOC a permis de noter ou de confirmer certaines options un niveau de la stratégie du projet. A cet effet, il faut noter :</w:t>
      </w:r>
    </w:p>
    <w:p w:rsidR="00B16F49" w:rsidRPr="00C02C94" w:rsidRDefault="00B16F49" w:rsidP="001249B9">
      <w:pPr>
        <w:pStyle w:val="Paragraphedeliste"/>
        <w:numPr>
          <w:ilvl w:val="0"/>
          <w:numId w:val="26"/>
        </w:numPr>
        <w:jc w:val="both"/>
        <w:rPr>
          <w:sz w:val="24"/>
          <w:szCs w:val="24"/>
        </w:rPr>
      </w:pPr>
      <w:r w:rsidRPr="00C02C94">
        <w:rPr>
          <w:sz w:val="24"/>
          <w:szCs w:val="24"/>
        </w:rPr>
        <w:t xml:space="preserve">La contribution des Agences régionales de Développement a été déterminante dans la mise en œuvre </w:t>
      </w:r>
      <w:r w:rsidR="00F86958" w:rsidRPr="00C02C94">
        <w:rPr>
          <w:sz w:val="24"/>
          <w:szCs w:val="24"/>
        </w:rPr>
        <w:t>du projet. S</w:t>
      </w:r>
      <w:r w:rsidRPr="00C02C94">
        <w:rPr>
          <w:sz w:val="24"/>
          <w:szCs w:val="24"/>
        </w:rPr>
        <w:t>tructures d’appui et de coordination des activités des collectivités territoriale, les ARD ont mis à contribution les ressources humaines et matérielles pour la réussite du projet.</w:t>
      </w:r>
    </w:p>
    <w:p w:rsidR="00B16F49" w:rsidRPr="00C02C94" w:rsidRDefault="00B16F49" w:rsidP="001249B9">
      <w:pPr>
        <w:pStyle w:val="Paragraphedeliste"/>
        <w:numPr>
          <w:ilvl w:val="0"/>
          <w:numId w:val="26"/>
        </w:numPr>
        <w:jc w:val="both"/>
        <w:rPr>
          <w:sz w:val="24"/>
          <w:szCs w:val="24"/>
        </w:rPr>
      </w:pPr>
      <w:r w:rsidRPr="00C02C94">
        <w:rPr>
          <w:sz w:val="24"/>
          <w:szCs w:val="24"/>
        </w:rPr>
        <w:t xml:space="preserve">L’implication des points focaux des conseils régionaux de la </w:t>
      </w:r>
      <w:r w:rsidR="00802AF0" w:rsidRPr="00C02C94">
        <w:rPr>
          <w:sz w:val="24"/>
          <w:szCs w:val="24"/>
        </w:rPr>
        <w:t>jeunesse a</w:t>
      </w:r>
      <w:r w:rsidRPr="00C02C94">
        <w:rPr>
          <w:sz w:val="24"/>
          <w:szCs w:val="24"/>
        </w:rPr>
        <w:t xml:space="preserve"> favorisé la coordination de la mise en </w:t>
      </w:r>
      <w:r w:rsidR="00F86958" w:rsidRPr="00C02C94">
        <w:rPr>
          <w:sz w:val="24"/>
          <w:szCs w:val="24"/>
        </w:rPr>
        <w:t xml:space="preserve">œuvre </w:t>
      </w:r>
      <w:r w:rsidRPr="00C02C94">
        <w:rPr>
          <w:sz w:val="24"/>
          <w:szCs w:val="24"/>
        </w:rPr>
        <w:t>des activités au niveau des départements et des arrondissements.</w:t>
      </w:r>
    </w:p>
    <w:p w:rsidR="00B16F49" w:rsidRDefault="00B16F49" w:rsidP="001249B9">
      <w:pPr>
        <w:pStyle w:val="Paragraphedeliste"/>
        <w:numPr>
          <w:ilvl w:val="0"/>
          <w:numId w:val="26"/>
        </w:numPr>
        <w:jc w:val="both"/>
        <w:rPr>
          <w:sz w:val="24"/>
          <w:szCs w:val="24"/>
        </w:rPr>
      </w:pPr>
      <w:r w:rsidRPr="00C02C94">
        <w:rPr>
          <w:sz w:val="24"/>
          <w:szCs w:val="24"/>
        </w:rPr>
        <w:t xml:space="preserve">L’opérationnalisation </w:t>
      </w:r>
      <w:r w:rsidR="00802AF0" w:rsidRPr="00C02C94">
        <w:rPr>
          <w:sz w:val="24"/>
          <w:szCs w:val="24"/>
        </w:rPr>
        <w:t>des réseaux</w:t>
      </w:r>
      <w:r w:rsidRPr="00C02C94">
        <w:rPr>
          <w:sz w:val="24"/>
          <w:szCs w:val="24"/>
        </w:rPr>
        <w:t xml:space="preserve"> des jeunes pour la promotion de la pai</w:t>
      </w:r>
      <w:r w:rsidR="00F86958" w:rsidRPr="00C02C94">
        <w:rPr>
          <w:sz w:val="24"/>
          <w:szCs w:val="24"/>
        </w:rPr>
        <w:t>x et de la cohésion sociale mis</w:t>
      </w:r>
      <w:r w:rsidRPr="00C02C94">
        <w:rPr>
          <w:sz w:val="24"/>
          <w:szCs w:val="24"/>
        </w:rPr>
        <w:t xml:space="preserve"> en place au niveau régional et département a suscité une adhésion et une appropriation du projet.</w:t>
      </w:r>
    </w:p>
    <w:p w:rsidR="007941BC" w:rsidRDefault="007941BC" w:rsidP="00C02C94">
      <w:pPr>
        <w:jc w:val="both"/>
        <w:rPr>
          <w:sz w:val="24"/>
          <w:szCs w:val="24"/>
        </w:rPr>
      </w:pPr>
    </w:p>
    <w:p w:rsidR="007941BC" w:rsidRDefault="007941BC" w:rsidP="00C02C94">
      <w:pPr>
        <w:jc w:val="both"/>
        <w:rPr>
          <w:sz w:val="24"/>
          <w:szCs w:val="24"/>
        </w:rPr>
      </w:pPr>
    </w:p>
    <w:p w:rsidR="00C02C94" w:rsidRDefault="00C02C94" w:rsidP="00C02C94">
      <w:pPr>
        <w:jc w:val="both"/>
        <w:rPr>
          <w:sz w:val="24"/>
          <w:szCs w:val="24"/>
        </w:rPr>
      </w:pPr>
      <w:r>
        <w:rPr>
          <w:sz w:val="24"/>
          <w:szCs w:val="24"/>
        </w:rPr>
        <w:t>Par ailleurs, des enseignements ont été tirées des contraintes identifiées plus haut et concernent :</w:t>
      </w:r>
    </w:p>
    <w:p w:rsidR="00C02C94" w:rsidRDefault="00C02C94" w:rsidP="001249B9">
      <w:pPr>
        <w:pStyle w:val="Paragraphedeliste"/>
        <w:numPr>
          <w:ilvl w:val="0"/>
          <w:numId w:val="27"/>
        </w:numPr>
        <w:jc w:val="both"/>
        <w:rPr>
          <w:sz w:val="24"/>
          <w:szCs w:val="24"/>
        </w:rPr>
      </w:pPr>
      <w:r>
        <w:rPr>
          <w:sz w:val="24"/>
          <w:szCs w:val="24"/>
        </w:rPr>
        <w:t>Les conditions de mise en œuvre dans le cadre d’une célérité des actions nécessitent de s’appuyer sur les staffs du bureau et mobiliser des consultants pour le déroulement des activités ;</w:t>
      </w:r>
    </w:p>
    <w:p w:rsidR="00C02C94" w:rsidRDefault="003040B8" w:rsidP="001249B9">
      <w:pPr>
        <w:pStyle w:val="Paragraphedeliste"/>
        <w:numPr>
          <w:ilvl w:val="0"/>
          <w:numId w:val="27"/>
        </w:numPr>
        <w:jc w:val="both"/>
        <w:rPr>
          <w:sz w:val="24"/>
          <w:szCs w:val="24"/>
        </w:rPr>
      </w:pPr>
      <w:r>
        <w:rPr>
          <w:sz w:val="24"/>
          <w:szCs w:val="24"/>
        </w:rPr>
        <w:t>Les activités préparatoires liées aux acquisitions et leur mise en place peut se faire en parallèle à la mise en place des ressources ;</w:t>
      </w:r>
    </w:p>
    <w:p w:rsidR="003040B8" w:rsidRDefault="003040B8" w:rsidP="001249B9">
      <w:pPr>
        <w:pStyle w:val="Paragraphedeliste"/>
        <w:numPr>
          <w:ilvl w:val="0"/>
          <w:numId w:val="27"/>
        </w:numPr>
        <w:jc w:val="both"/>
        <w:rPr>
          <w:sz w:val="24"/>
          <w:szCs w:val="24"/>
        </w:rPr>
      </w:pPr>
      <w:r>
        <w:rPr>
          <w:sz w:val="24"/>
          <w:szCs w:val="24"/>
        </w:rPr>
        <w:t>Les acquisitions feront l’objet de validation au démarrage et seront lancées le plutôt possible pour parer aux aléas des appels d’offres infructueux ;</w:t>
      </w:r>
    </w:p>
    <w:p w:rsidR="003040B8" w:rsidRPr="00C02C94" w:rsidRDefault="003040B8" w:rsidP="001249B9">
      <w:pPr>
        <w:pStyle w:val="Paragraphedeliste"/>
        <w:numPr>
          <w:ilvl w:val="0"/>
          <w:numId w:val="27"/>
        </w:numPr>
        <w:jc w:val="both"/>
        <w:rPr>
          <w:sz w:val="24"/>
          <w:szCs w:val="24"/>
        </w:rPr>
      </w:pPr>
      <w:r>
        <w:rPr>
          <w:sz w:val="24"/>
          <w:szCs w:val="24"/>
        </w:rPr>
        <w:t>L’agenda des acteurs en jeu sera suffisamment pris en compte dans la planification des activités pour anticiper toute indisponibilité ou retard dans la signature des actes officiels.</w:t>
      </w:r>
    </w:p>
    <w:p w:rsidR="00390D43" w:rsidRPr="00390D43" w:rsidRDefault="00390D43" w:rsidP="00390D43">
      <w:pPr>
        <w:pStyle w:val="Titre1"/>
        <w:rPr>
          <w:b/>
        </w:rPr>
      </w:pPr>
      <w:bookmarkStart w:id="14" w:name="_Toc494394617"/>
      <w:r w:rsidRPr="00390D43">
        <w:rPr>
          <w:b/>
        </w:rPr>
        <w:t>VII. SITUATION FINANCIERE</w:t>
      </w:r>
      <w:bookmarkEnd w:id="14"/>
    </w:p>
    <w:p w:rsidR="00B16F49" w:rsidRDefault="00B16F49" w:rsidP="00B16F49">
      <w:pPr>
        <w:jc w:val="both"/>
        <w:rPr>
          <w:rFonts w:eastAsia="Times New Roman" w:cs="Times New Roman"/>
          <w:sz w:val="24"/>
          <w:szCs w:val="24"/>
          <w:lang w:eastAsia="fr-FR"/>
        </w:rPr>
      </w:pPr>
    </w:p>
    <w:p w:rsidR="00F7370C" w:rsidRDefault="00584A17" w:rsidP="00F7370C">
      <w:pPr>
        <w:jc w:val="both"/>
        <w:rPr>
          <w:sz w:val="24"/>
          <w:szCs w:val="24"/>
        </w:rPr>
      </w:pPr>
      <w:r>
        <w:rPr>
          <w:sz w:val="24"/>
          <w:szCs w:val="24"/>
        </w:rPr>
        <w:t xml:space="preserve">Le budget </w:t>
      </w:r>
      <w:r w:rsidR="00F7370C">
        <w:rPr>
          <w:sz w:val="24"/>
          <w:szCs w:val="24"/>
        </w:rPr>
        <w:t xml:space="preserve">total </w:t>
      </w:r>
      <w:r>
        <w:rPr>
          <w:sz w:val="24"/>
          <w:szCs w:val="24"/>
        </w:rPr>
        <w:t xml:space="preserve">du projet est de </w:t>
      </w:r>
      <w:r w:rsidR="00F7370C">
        <w:rPr>
          <w:sz w:val="24"/>
          <w:szCs w:val="24"/>
        </w:rPr>
        <w:t xml:space="preserve">1,100,000 dollars dont 135 822USD dépensés au titre de l’année 2016.Durant l’année 2017, un budget </w:t>
      </w:r>
      <w:r w:rsidR="005F79B4">
        <w:rPr>
          <w:sz w:val="24"/>
          <w:szCs w:val="24"/>
        </w:rPr>
        <w:t>de 964</w:t>
      </w:r>
      <w:r w:rsidR="00F7370C" w:rsidRPr="00F7370C">
        <w:rPr>
          <w:sz w:val="24"/>
          <w:szCs w:val="24"/>
        </w:rPr>
        <w:t> 178USD</w:t>
      </w:r>
      <w:r w:rsidR="00F7370C">
        <w:rPr>
          <w:sz w:val="24"/>
          <w:szCs w:val="24"/>
        </w:rPr>
        <w:t xml:space="preserve"> a </w:t>
      </w:r>
      <w:r w:rsidR="005F79B4">
        <w:rPr>
          <w:sz w:val="24"/>
          <w:szCs w:val="24"/>
        </w:rPr>
        <w:t xml:space="preserve">été mis en place et dont les engagements et les dépenses à ce jour s’élèvent à 900 </w:t>
      </w:r>
      <w:r w:rsidR="005F79B4" w:rsidRPr="00F7370C">
        <w:rPr>
          <w:sz w:val="24"/>
          <w:szCs w:val="24"/>
        </w:rPr>
        <w:t>000USD</w:t>
      </w:r>
      <w:r w:rsidR="005F79B4">
        <w:rPr>
          <w:sz w:val="24"/>
          <w:szCs w:val="24"/>
        </w:rPr>
        <w:t>.</w:t>
      </w:r>
    </w:p>
    <w:p w:rsidR="00584A17" w:rsidRDefault="00584A17" w:rsidP="003349A2">
      <w:pPr>
        <w:jc w:val="both"/>
        <w:rPr>
          <w:sz w:val="24"/>
          <w:szCs w:val="24"/>
        </w:rPr>
      </w:pPr>
    </w:p>
    <w:p w:rsidR="00AD3302" w:rsidRDefault="00AD3302" w:rsidP="00CF0C07">
      <w:pPr>
        <w:rPr>
          <w:sz w:val="18"/>
          <w:szCs w:val="18"/>
        </w:rPr>
      </w:pPr>
    </w:p>
    <w:p w:rsidR="00AD3302" w:rsidRDefault="00AD3302" w:rsidP="00CF0C07">
      <w:pPr>
        <w:rPr>
          <w:sz w:val="18"/>
          <w:szCs w:val="18"/>
        </w:rPr>
      </w:pPr>
    </w:p>
    <w:p w:rsidR="00AD3302" w:rsidRDefault="00AD3302" w:rsidP="00CF0C07">
      <w:pPr>
        <w:rPr>
          <w:sz w:val="18"/>
          <w:szCs w:val="18"/>
        </w:rPr>
      </w:pPr>
    </w:p>
    <w:p w:rsidR="00AD3302" w:rsidRDefault="00AD3302" w:rsidP="00CF0C07">
      <w:pPr>
        <w:rPr>
          <w:sz w:val="18"/>
          <w:szCs w:val="18"/>
        </w:rPr>
      </w:pPr>
    </w:p>
    <w:p w:rsidR="00AD3302" w:rsidRDefault="00AD3302" w:rsidP="00CF0C07">
      <w:pPr>
        <w:rPr>
          <w:sz w:val="18"/>
          <w:szCs w:val="18"/>
        </w:rPr>
      </w:pPr>
    </w:p>
    <w:p w:rsidR="00AD3302" w:rsidRPr="00CF0C07" w:rsidRDefault="00AD3302" w:rsidP="00CF0C07">
      <w:pPr>
        <w:rPr>
          <w:sz w:val="18"/>
          <w:szCs w:val="18"/>
        </w:rPr>
      </w:pPr>
    </w:p>
    <w:sectPr w:rsidR="00AD3302" w:rsidRPr="00CF0C07" w:rsidSect="0084220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F88" w:rsidRDefault="00DB2F88" w:rsidP="00651EC6">
      <w:pPr>
        <w:spacing w:after="0" w:line="240" w:lineRule="auto"/>
      </w:pPr>
      <w:r>
        <w:separator/>
      </w:r>
    </w:p>
  </w:endnote>
  <w:endnote w:type="continuationSeparator" w:id="0">
    <w:p w:rsidR="00DB2F88" w:rsidRDefault="00DB2F88" w:rsidP="0065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F88" w:rsidRDefault="00DB2F88" w:rsidP="00651EC6">
      <w:pPr>
        <w:spacing w:after="0" w:line="240" w:lineRule="auto"/>
      </w:pPr>
      <w:r>
        <w:separator/>
      </w:r>
    </w:p>
  </w:footnote>
  <w:footnote w:type="continuationSeparator" w:id="0">
    <w:p w:rsidR="00DB2F88" w:rsidRDefault="00DB2F88" w:rsidP="00651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94C"/>
    <w:multiLevelType w:val="multilevel"/>
    <w:tmpl w:val="427C1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61E9C"/>
    <w:multiLevelType w:val="hybridMultilevel"/>
    <w:tmpl w:val="E2D6DB62"/>
    <w:lvl w:ilvl="0" w:tplc="0B865798">
      <w:numFmt w:val="bullet"/>
      <w:lvlText w:val="-"/>
      <w:lvlJc w:val="left"/>
      <w:pPr>
        <w:ind w:left="644" w:hanging="360"/>
      </w:pPr>
      <w:rPr>
        <w:rFonts w:ascii="Calibri" w:eastAsiaTheme="minorHAnsi" w:hAnsi="Calibri"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06AB6DA2"/>
    <w:multiLevelType w:val="hybridMultilevel"/>
    <w:tmpl w:val="37D4149A"/>
    <w:lvl w:ilvl="0" w:tplc="5BB0FAF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510EAB"/>
    <w:multiLevelType w:val="hybridMultilevel"/>
    <w:tmpl w:val="15DABAF6"/>
    <w:lvl w:ilvl="0" w:tplc="280C000B">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4" w15:restartNumberingAfterBreak="0">
    <w:nsid w:val="0B3530BE"/>
    <w:multiLevelType w:val="hybridMultilevel"/>
    <w:tmpl w:val="73A6079A"/>
    <w:lvl w:ilvl="0" w:tplc="F334CCFC">
      <w:start w:val="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CB36393"/>
    <w:multiLevelType w:val="hybridMultilevel"/>
    <w:tmpl w:val="9CDAF95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62F453A"/>
    <w:multiLevelType w:val="hybridMultilevel"/>
    <w:tmpl w:val="45F8BA0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66553BF"/>
    <w:multiLevelType w:val="hybridMultilevel"/>
    <w:tmpl w:val="F9BA1B4C"/>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8" w15:restartNumberingAfterBreak="0">
    <w:nsid w:val="17530276"/>
    <w:multiLevelType w:val="hybridMultilevel"/>
    <w:tmpl w:val="BD34ECC4"/>
    <w:lvl w:ilvl="0" w:tplc="D5EA0BAA">
      <w:numFmt w:val="bullet"/>
      <w:lvlText w:val="-"/>
      <w:lvlJc w:val="left"/>
      <w:pPr>
        <w:ind w:left="360" w:hanging="360"/>
      </w:pPr>
      <w:rPr>
        <w:rFonts w:ascii="Cambria" w:eastAsia="MS Mincho" w:hAnsi="Cambria" w:cs="Times New Roman" w:hint="default"/>
        <w:lang w:val="fr-FR"/>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A8E3D4F"/>
    <w:multiLevelType w:val="multilevel"/>
    <w:tmpl w:val="8C540A4A"/>
    <w:lvl w:ilvl="0">
      <w:numFmt w:val="bullet"/>
      <w:lvlText w:val="-"/>
      <w:lvlJc w:val="left"/>
      <w:pPr>
        <w:tabs>
          <w:tab w:val="num" w:pos="360"/>
        </w:tabs>
        <w:ind w:left="360" w:hanging="360"/>
      </w:pPr>
      <w:rPr>
        <w:rFonts w:ascii="Cambria" w:eastAsia="MS Mincho" w:hAnsi="Cambria" w:cs="Times New Roman"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90B0B"/>
    <w:multiLevelType w:val="hybridMultilevel"/>
    <w:tmpl w:val="C51C7E2C"/>
    <w:lvl w:ilvl="0" w:tplc="28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EED6D07"/>
    <w:multiLevelType w:val="hybridMultilevel"/>
    <w:tmpl w:val="C77EA7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0346EC"/>
    <w:multiLevelType w:val="hybridMultilevel"/>
    <w:tmpl w:val="00E6DD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E0548B"/>
    <w:multiLevelType w:val="hybridMultilevel"/>
    <w:tmpl w:val="AC00FFD8"/>
    <w:lvl w:ilvl="0" w:tplc="BBA059BE">
      <w:start w:val="1"/>
      <w:numFmt w:val="bullet"/>
      <w:lvlText w:val=""/>
      <w:lvlJc w:val="left"/>
      <w:pPr>
        <w:ind w:left="360" w:hanging="360"/>
      </w:pPr>
      <w:rPr>
        <w:rFonts w:ascii="Wingdings" w:hAnsi="Wingdings" w:hint="default"/>
        <w:lang w:val="fr-FR"/>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EAF0988"/>
    <w:multiLevelType w:val="hybridMultilevel"/>
    <w:tmpl w:val="A49C62A0"/>
    <w:lvl w:ilvl="0" w:tplc="280C0005">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5" w15:restartNumberingAfterBreak="0">
    <w:nsid w:val="4E5E3F25"/>
    <w:multiLevelType w:val="hybridMultilevel"/>
    <w:tmpl w:val="81DC3DF4"/>
    <w:lvl w:ilvl="0" w:tplc="0B865798">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1A97529"/>
    <w:multiLevelType w:val="hybridMultilevel"/>
    <w:tmpl w:val="5F8039EE"/>
    <w:lvl w:ilvl="0" w:tplc="F334CCF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B37DFD"/>
    <w:multiLevelType w:val="multilevel"/>
    <w:tmpl w:val="4664E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A82D23"/>
    <w:multiLevelType w:val="multilevel"/>
    <w:tmpl w:val="9B0ED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150BA2"/>
    <w:multiLevelType w:val="hybridMultilevel"/>
    <w:tmpl w:val="0F7A08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0A0BDE"/>
    <w:multiLevelType w:val="hybridMultilevel"/>
    <w:tmpl w:val="7144B5EC"/>
    <w:lvl w:ilvl="0" w:tplc="0B865798">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C401E92"/>
    <w:multiLevelType w:val="hybridMultilevel"/>
    <w:tmpl w:val="0296A118"/>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22" w15:restartNumberingAfterBreak="0">
    <w:nsid w:val="6F3D362A"/>
    <w:multiLevelType w:val="hybridMultilevel"/>
    <w:tmpl w:val="BFB4E9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605595"/>
    <w:multiLevelType w:val="hybridMultilevel"/>
    <w:tmpl w:val="1C5689F6"/>
    <w:lvl w:ilvl="0" w:tplc="0B86579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300A84"/>
    <w:multiLevelType w:val="hybridMultilevel"/>
    <w:tmpl w:val="4AF4C0E0"/>
    <w:lvl w:ilvl="0" w:tplc="C67C2066">
      <w:start w:val="1"/>
      <w:numFmt w:val="bullet"/>
      <w:lvlText w:val=""/>
      <w:lvlJc w:val="left"/>
      <w:pPr>
        <w:ind w:left="360" w:hanging="360"/>
      </w:pPr>
      <w:rPr>
        <w:rFonts w:ascii="Wingdings" w:hAnsi="Wingdings" w:hint="default"/>
        <w:lang w:val="fr-FR"/>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7123E2E"/>
    <w:multiLevelType w:val="hybridMultilevel"/>
    <w:tmpl w:val="3C9825BE"/>
    <w:lvl w:ilvl="0" w:tplc="0B865798">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7924396F"/>
    <w:multiLevelType w:val="hybridMultilevel"/>
    <w:tmpl w:val="4DA4FC2A"/>
    <w:lvl w:ilvl="0" w:tplc="0B865798">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7CCE33E1"/>
    <w:multiLevelType w:val="hybridMultilevel"/>
    <w:tmpl w:val="14927CAC"/>
    <w:lvl w:ilvl="0" w:tplc="0B865798">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25"/>
  </w:num>
  <w:num w:numId="3">
    <w:abstractNumId w:val="26"/>
  </w:num>
  <w:num w:numId="4">
    <w:abstractNumId w:val="23"/>
  </w:num>
  <w:num w:numId="5">
    <w:abstractNumId w:val="27"/>
  </w:num>
  <w:num w:numId="6">
    <w:abstractNumId w:val="15"/>
  </w:num>
  <w:num w:numId="7">
    <w:abstractNumId w:val="20"/>
  </w:num>
  <w:num w:numId="8">
    <w:abstractNumId w:val="1"/>
  </w:num>
  <w:num w:numId="9">
    <w:abstractNumId w:val="22"/>
  </w:num>
  <w:num w:numId="10">
    <w:abstractNumId w:val="16"/>
  </w:num>
  <w:num w:numId="11">
    <w:abstractNumId w:val="2"/>
  </w:num>
  <w:num w:numId="12">
    <w:abstractNumId w:val="5"/>
  </w:num>
  <w:num w:numId="13">
    <w:abstractNumId w:val="13"/>
  </w:num>
  <w:num w:numId="14">
    <w:abstractNumId w:val="24"/>
  </w:num>
  <w:num w:numId="15">
    <w:abstractNumId w:val="6"/>
  </w:num>
  <w:num w:numId="16">
    <w:abstractNumId w:val="9"/>
  </w:num>
  <w:num w:numId="17">
    <w:abstractNumId w:val="8"/>
  </w:num>
  <w:num w:numId="18">
    <w:abstractNumId w:val="11"/>
  </w:num>
  <w:num w:numId="19">
    <w:abstractNumId w:val="19"/>
  </w:num>
  <w:num w:numId="20">
    <w:abstractNumId w:val="12"/>
  </w:num>
  <w:num w:numId="21">
    <w:abstractNumId w:val="3"/>
  </w:num>
  <w:num w:numId="22">
    <w:abstractNumId w:val="7"/>
  </w:num>
  <w:num w:numId="23">
    <w:abstractNumId w:val="18"/>
  </w:num>
  <w:num w:numId="24">
    <w:abstractNumId w:val="17"/>
  </w:num>
  <w:num w:numId="25">
    <w:abstractNumId w:val="0"/>
  </w:num>
  <w:num w:numId="26">
    <w:abstractNumId w:val="14"/>
  </w:num>
  <w:num w:numId="27">
    <w:abstractNumId w:val="10"/>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6C"/>
    <w:rsid w:val="00006F0A"/>
    <w:rsid w:val="00010763"/>
    <w:rsid w:val="0001310A"/>
    <w:rsid w:val="00014958"/>
    <w:rsid w:val="000235B9"/>
    <w:rsid w:val="000269E5"/>
    <w:rsid w:val="0003287E"/>
    <w:rsid w:val="00050119"/>
    <w:rsid w:val="00050F30"/>
    <w:rsid w:val="00051207"/>
    <w:rsid w:val="000625B6"/>
    <w:rsid w:val="000625B7"/>
    <w:rsid w:val="000626BD"/>
    <w:rsid w:val="0006587F"/>
    <w:rsid w:val="0007121C"/>
    <w:rsid w:val="00072719"/>
    <w:rsid w:val="00075775"/>
    <w:rsid w:val="0007597A"/>
    <w:rsid w:val="00081B18"/>
    <w:rsid w:val="00083D6C"/>
    <w:rsid w:val="000A1B62"/>
    <w:rsid w:val="000A5CD3"/>
    <w:rsid w:val="000A769B"/>
    <w:rsid w:val="000A7846"/>
    <w:rsid w:val="000B5D41"/>
    <w:rsid w:val="000B72B3"/>
    <w:rsid w:val="000C644E"/>
    <w:rsid w:val="000C6BDA"/>
    <w:rsid w:val="000E59A5"/>
    <w:rsid w:val="000F13A6"/>
    <w:rsid w:val="00100A2D"/>
    <w:rsid w:val="0010197E"/>
    <w:rsid w:val="00102BC3"/>
    <w:rsid w:val="00103A81"/>
    <w:rsid w:val="00114A05"/>
    <w:rsid w:val="0011685E"/>
    <w:rsid w:val="00116D84"/>
    <w:rsid w:val="00117868"/>
    <w:rsid w:val="00121857"/>
    <w:rsid w:val="00122717"/>
    <w:rsid w:val="00124703"/>
    <w:rsid w:val="001249B9"/>
    <w:rsid w:val="00124BD2"/>
    <w:rsid w:val="00143E47"/>
    <w:rsid w:val="001514FF"/>
    <w:rsid w:val="00151805"/>
    <w:rsid w:val="00154199"/>
    <w:rsid w:val="00165B5D"/>
    <w:rsid w:val="0016694D"/>
    <w:rsid w:val="00172B4C"/>
    <w:rsid w:val="00177760"/>
    <w:rsid w:val="00182BBB"/>
    <w:rsid w:val="00196A06"/>
    <w:rsid w:val="00196D0E"/>
    <w:rsid w:val="001973AF"/>
    <w:rsid w:val="0019789B"/>
    <w:rsid w:val="001A5683"/>
    <w:rsid w:val="001B7B18"/>
    <w:rsid w:val="001C088E"/>
    <w:rsid w:val="001C4F0A"/>
    <w:rsid w:val="001D1DBC"/>
    <w:rsid w:val="001D5854"/>
    <w:rsid w:val="001E0E6E"/>
    <w:rsid w:val="001E3C2D"/>
    <w:rsid w:val="001F0A18"/>
    <w:rsid w:val="001F4BBF"/>
    <w:rsid w:val="001F5A3D"/>
    <w:rsid w:val="0020017B"/>
    <w:rsid w:val="00200925"/>
    <w:rsid w:val="00202764"/>
    <w:rsid w:val="002053DF"/>
    <w:rsid w:val="0020578F"/>
    <w:rsid w:val="00210697"/>
    <w:rsid w:val="00211547"/>
    <w:rsid w:val="0021419D"/>
    <w:rsid w:val="00216855"/>
    <w:rsid w:val="002264D6"/>
    <w:rsid w:val="002308C0"/>
    <w:rsid w:val="002465DB"/>
    <w:rsid w:val="00265E5D"/>
    <w:rsid w:val="002662EF"/>
    <w:rsid w:val="00266DF3"/>
    <w:rsid w:val="0027234A"/>
    <w:rsid w:val="002723A9"/>
    <w:rsid w:val="00282A5B"/>
    <w:rsid w:val="0028468A"/>
    <w:rsid w:val="00290EC6"/>
    <w:rsid w:val="00294FA2"/>
    <w:rsid w:val="002A1DEB"/>
    <w:rsid w:val="002A3B6E"/>
    <w:rsid w:val="002A42D8"/>
    <w:rsid w:val="002C1AD8"/>
    <w:rsid w:val="002C3F5A"/>
    <w:rsid w:val="002C42B1"/>
    <w:rsid w:val="002E13E2"/>
    <w:rsid w:val="002E4F07"/>
    <w:rsid w:val="002F0214"/>
    <w:rsid w:val="002F0A11"/>
    <w:rsid w:val="002F18DB"/>
    <w:rsid w:val="002F1D9A"/>
    <w:rsid w:val="002F6D3F"/>
    <w:rsid w:val="00301652"/>
    <w:rsid w:val="003040B8"/>
    <w:rsid w:val="003049A9"/>
    <w:rsid w:val="00307D59"/>
    <w:rsid w:val="003135EF"/>
    <w:rsid w:val="00314591"/>
    <w:rsid w:val="003349A2"/>
    <w:rsid w:val="00343480"/>
    <w:rsid w:val="00352911"/>
    <w:rsid w:val="003608B2"/>
    <w:rsid w:val="00372BAD"/>
    <w:rsid w:val="003805C5"/>
    <w:rsid w:val="003841F3"/>
    <w:rsid w:val="0038676C"/>
    <w:rsid w:val="0039083A"/>
    <w:rsid w:val="00390D43"/>
    <w:rsid w:val="0039357F"/>
    <w:rsid w:val="003946A0"/>
    <w:rsid w:val="003A4EDD"/>
    <w:rsid w:val="003B01B1"/>
    <w:rsid w:val="003B2451"/>
    <w:rsid w:val="003B61D8"/>
    <w:rsid w:val="003B73FF"/>
    <w:rsid w:val="003C200C"/>
    <w:rsid w:val="003C4947"/>
    <w:rsid w:val="003D1A29"/>
    <w:rsid w:val="003D2FEA"/>
    <w:rsid w:val="003E4EE1"/>
    <w:rsid w:val="003E5465"/>
    <w:rsid w:val="003E6BB1"/>
    <w:rsid w:val="003E6EF0"/>
    <w:rsid w:val="003F22BD"/>
    <w:rsid w:val="003F55B0"/>
    <w:rsid w:val="004078ED"/>
    <w:rsid w:val="00407E09"/>
    <w:rsid w:val="00415E36"/>
    <w:rsid w:val="00422965"/>
    <w:rsid w:val="00424C25"/>
    <w:rsid w:val="00431598"/>
    <w:rsid w:val="00436ECF"/>
    <w:rsid w:val="00446E0D"/>
    <w:rsid w:val="0044705F"/>
    <w:rsid w:val="00451007"/>
    <w:rsid w:val="00453036"/>
    <w:rsid w:val="00457BCB"/>
    <w:rsid w:val="0046142A"/>
    <w:rsid w:val="00466FEE"/>
    <w:rsid w:val="00467A1B"/>
    <w:rsid w:val="0047527E"/>
    <w:rsid w:val="00476D42"/>
    <w:rsid w:val="004778B3"/>
    <w:rsid w:val="00481048"/>
    <w:rsid w:val="00492FF7"/>
    <w:rsid w:val="004941AD"/>
    <w:rsid w:val="0049641A"/>
    <w:rsid w:val="00497695"/>
    <w:rsid w:val="004A0202"/>
    <w:rsid w:val="004B20CD"/>
    <w:rsid w:val="004C16A5"/>
    <w:rsid w:val="004C29AF"/>
    <w:rsid w:val="004C4C17"/>
    <w:rsid w:val="004D0D07"/>
    <w:rsid w:val="004D775D"/>
    <w:rsid w:val="004E5D7F"/>
    <w:rsid w:val="00504638"/>
    <w:rsid w:val="00517092"/>
    <w:rsid w:val="005225AB"/>
    <w:rsid w:val="00524206"/>
    <w:rsid w:val="00526F6F"/>
    <w:rsid w:val="00552FC5"/>
    <w:rsid w:val="00554BF6"/>
    <w:rsid w:val="005617A1"/>
    <w:rsid w:val="00571A84"/>
    <w:rsid w:val="0057752B"/>
    <w:rsid w:val="00584A17"/>
    <w:rsid w:val="005A6FEC"/>
    <w:rsid w:val="005B06D7"/>
    <w:rsid w:val="005B22A4"/>
    <w:rsid w:val="005B420C"/>
    <w:rsid w:val="005B58D9"/>
    <w:rsid w:val="005B5C9C"/>
    <w:rsid w:val="005B6C47"/>
    <w:rsid w:val="005B73F9"/>
    <w:rsid w:val="005C331C"/>
    <w:rsid w:val="005C5223"/>
    <w:rsid w:val="005C5323"/>
    <w:rsid w:val="005C560F"/>
    <w:rsid w:val="005D4D96"/>
    <w:rsid w:val="005D5C02"/>
    <w:rsid w:val="005E09CF"/>
    <w:rsid w:val="005E12B1"/>
    <w:rsid w:val="005E2714"/>
    <w:rsid w:val="005E63C0"/>
    <w:rsid w:val="005F334B"/>
    <w:rsid w:val="005F6AFB"/>
    <w:rsid w:val="005F7509"/>
    <w:rsid w:val="005F79B4"/>
    <w:rsid w:val="00600584"/>
    <w:rsid w:val="00603F1E"/>
    <w:rsid w:val="006048FD"/>
    <w:rsid w:val="00610FB5"/>
    <w:rsid w:val="00613064"/>
    <w:rsid w:val="00616374"/>
    <w:rsid w:val="006232D8"/>
    <w:rsid w:val="00624C0B"/>
    <w:rsid w:val="00626157"/>
    <w:rsid w:val="00633E3B"/>
    <w:rsid w:val="006369CC"/>
    <w:rsid w:val="0065107F"/>
    <w:rsid w:val="00651E1E"/>
    <w:rsid w:val="00651EC6"/>
    <w:rsid w:val="00653749"/>
    <w:rsid w:val="006826CE"/>
    <w:rsid w:val="006853C7"/>
    <w:rsid w:val="00685B48"/>
    <w:rsid w:val="00690DFD"/>
    <w:rsid w:val="00691148"/>
    <w:rsid w:val="00691F89"/>
    <w:rsid w:val="00694010"/>
    <w:rsid w:val="006972FF"/>
    <w:rsid w:val="006A1ABE"/>
    <w:rsid w:val="006A5783"/>
    <w:rsid w:val="006B298D"/>
    <w:rsid w:val="006B5114"/>
    <w:rsid w:val="006C2244"/>
    <w:rsid w:val="006C6586"/>
    <w:rsid w:val="006C7DF9"/>
    <w:rsid w:val="006D1763"/>
    <w:rsid w:val="006E288C"/>
    <w:rsid w:val="006E502F"/>
    <w:rsid w:val="006E6C9B"/>
    <w:rsid w:val="00702C47"/>
    <w:rsid w:val="0070773F"/>
    <w:rsid w:val="00716302"/>
    <w:rsid w:val="00717B6A"/>
    <w:rsid w:val="00732210"/>
    <w:rsid w:val="00746354"/>
    <w:rsid w:val="00750A02"/>
    <w:rsid w:val="00754DEB"/>
    <w:rsid w:val="00760E01"/>
    <w:rsid w:val="0076497B"/>
    <w:rsid w:val="00766723"/>
    <w:rsid w:val="00774618"/>
    <w:rsid w:val="00777CD2"/>
    <w:rsid w:val="00780B22"/>
    <w:rsid w:val="0078100C"/>
    <w:rsid w:val="00782629"/>
    <w:rsid w:val="007941BC"/>
    <w:rsid w:val="007955B6"/>
    <w:rsid w:val="0079595B"/>
    <w:rsid w:val="007A2145"/>
    <w:rsid w:val="007B4868"/>
    <w:rsid w:val="007B7192"/>
    <w:rsid w:val="007C0C1A"/>
    <w:rsid w:val="007C398E"/>
    <w:rsid w:val="007C448B"/>
    <w:rsid w:val="007C74CC"/>
    <w:rsid w:val="007D15D4"/>
    <w:rsid w:val="007D1BFC"/>
    <w:rsid w:val="007D2B65"/>
    <w:rsid w:val="007D57B8"/>
    <w:rsid w:val="007D57E0"/>
    <w:rsid w:val="007D776D"/>
    <w:rsid w:val="007E02B9"/>
    <w:rsid w:val="007E15DF"/>
    <w:rsid w:val="007E1F87"/>
    <w:rsid w:val="007E37CC"/>
    <w:rsid w:val="007E6BFD"/>
    <w:rsid w:val="00802AF0"/>
    <w:rsid w:val="00811DCA"/>
    <w:rsid w:val="008122BF"/>
    <w:rsid w:val="008128B1"/>
    <w:rsid w:val="00817D4C"/>
    <w:rsid w:val="00821FFD"/>
    <w:rsid w:val="00822875"/>
    <w:rsid w:val="00826264"/>
    <w:rsid w:val="008303FC"/>
    <w:rsid w:val="00831380"/>
    <w:rsid w:val="008338C6"/>
    <w:rsid w:val="00842209"/>
    <w:rsid w:val="0084568F"/>
    <w:rsid w:val="00852423"/>
    <w:rsid w:val="00860B03"/>
    <w:rsid w:val="00862EE1"/>
    <w:rsid w:val="00870697"/>
    <w:rsid w:val="00872460"/>
    <w:rsid w:val="00877F38"/>
    <w:rsid w:val="008866F9"/>
    <w:rsid w:val="0088799B"/>
    <w:rsid w:val="008879EE"/>
    <w:rsid w:val="008903E1"/>
    <w:rsid w:val="008A0C29"/>
    <w:rsid w:val="008A5C89"/>
    <w:rsid w:val="008B581D"/>
    <w:rsid w:val="008B632A"/>
    <w:rsid w:val="008E3361"/>
    <w:rsid w:val="008E36B4"/>
    <w:rsid w:val="008F2F87"/>
    <w:rsid w:val="00910F56"/>
    <w:rsid w:val="00927D18"/>
    <w:rsid w:val="0093073F"/>
    <w:rsid w:val="00930814"/>
    <w:rsid w:val="00931F44"/>
    <w:rsid w:val="009364BD"/>
    <w:rsid w:val="00947776"/>
    <w:rsid w:val="00947D7A"/>
    <w:rsid w:val="00950BBC"/>
    <w:rsid w:val="00951DA9"/>
    <w:rsid w:val="00953147"/>
    <w:rsid w:val="00953BEE"/>
    <w:rsid w:val="0096351E"/>
    <w:rsid w:val="00963CCE"/>
    <w:rsid w:val="0096651C"/>
    <w:rsid w:val="0096724E"/>
    <w:rsid w:val="0097271F"/>
    <w:rsid w:val="0098419C"/>
    <w:rsid w:val="0099077D"/>
    <w:rsid w:val="009A02E2"/>
    <w:rsid w:val="009A5209"/>
    <w:rsid w:val="009A5A2A"/>
    <w:rsid w:val="009A7565"/>
    <w:rsid w:val="009C6B11"/>
    <w:rsid w:val="009C782C"/>
    <w:rsid w:val="009E66A3"/>
    <w:rsid w:val="009F1141"/>
    <w:rsid w:val="009F311A"/>
    <w:rsid w:val="009F770E"/>
    <w:rsid w:val="009F7A98"/>
    <w:rsid w:val="00A018E8"/>
    <w:rsid w:val="00A03A48"/>
    <w:rsid w:val="00A07267"/>
    <w:rsid w:val="00A1309B"/>
    <w:rsid w:val="00A168DE"/>
    <w:rsid w:val="00A236AE"/>
    <w:rsid w:val="00A27E18"/>
    <w:rsid w:val="00A33EB0"/>
    <w:rsid w:val="00A37EA0"/>
    <w:rsid w:val="00A406C5"/>
    <w:rsid w:val="00A40B91"/>
    <w:rsid w:val="00A45E5D"/>
    <w:rsid w:val="00A5109D"/>
    <w:rsid w:val="00A53762"/>
    <w:rsid w:val="00A62AA8"/>
    <w:rsid w:val="00A673BE"/>
    <w:rsid w:val="00A8362B"/>
    <w:rsid w:val="00AA2293"/>
    <w:rsid w:val="00AA2606"/>
    <w:rsid w:val="00AA3058"/>
    <w:rsid w:val="00AA44E8"/>
    <w:rsid w:val="00AB1FBC"/>
    <w:rsid w:val="00AB2D2B"/>
    <w:rsid w:val="00AB76F8"/>
    <w:rsid w:val="00AC1FD2"/>
    <w:rsid w:val="00AD3302"/>
    <w:rsid w:val="00AE2D9F"/>
    <w:rsid w:val="00B06C35"/>
    <w:rsid w:val="00B074AA"/>
    <w:rsid w:val="00B10797"/>
    <w:rsid w:val="00B16F49"/>
    <w:rsid w:val="00B2348A"/>
    <w:rsid w:val="00B253D8"/>
    <w:rsid w:val="00B31978"/>
    <w:rsid w:val="00B33875"/>
    <w:rsid w:val="00B370B7"/>
    <w:rsid w:val="00B541BB"/>
    <w:rsid w:val="00B625EF"/>
    <w:rsid w:val="00B66184"/>
    <w:rsid w:val="00B66820"/>
    <w:rsid w:val="00B672F7"/>
    <w:rsid w:val="00B70669"/>
    <w:rsid w:val="00B71FD7"/>
    <w:rsid w:val="00B74FBA"/>
    <w:rsid w:val="00B859ED"/>
    <w:rsid w:val="00B85A95"/>
    <w:rsid w:val="00B930B3"/>
    <w:rsid w:val="00B95B99"/>
    <w:rsid w:val="00BA7051"/>
    <w:rsid w:val="00BB699D"/>
    <w:rsid w:val="00BB736B"/>
    <w:rsid w:val="00BC4317"/>
    <w:rsid w:val="00BC56FD"/>
    <w:rsid w:val="00BD434E"/>
    <w:rsid w:val="00BE72A4"/>
    <w:rsid w:val="00BF62C7"/>
    <w:rsid w:val="00BF68CE"/>
    <w:rsid w:val="00BF7DB2"/>
    <w:rsid w:val="00C014A6"/>
    <w:rsid w:val="00C02C94"/>
    <w:rsid w:val="00C0753E"/>
    <w:rsid w:val="00C112E8"/>
    <w:rsid w:val="00C16E9E"/>
    <w:rsid w:val="00C206BC"/>
    <w:rsid w:val="00C227E9"/>
    <w:rsid w:val="00C257EE"/>
    <w:rsid w:val="00C27C3D"/>
    <w:rsid w:val="00C34464"/>
    <w:rsid w:val="00C56A9C"/>
    <w:rsid w:val="00C621A7"/>
    <w:rsid w:val="00C65F5B"/>
    <w:rsid w:val="00C673A0"/>
    <w:rsid w:val="00C72F97"/>
    <w:rsid w:val="00C82074"/>
    <w:rsid w:val="00C84588"/>
    <w:rsid w:val="00C862A7"/>
    <w:rsid w:val="00C87A4C"/>
    <w:rsid w:val="00C91ACD"/>
    <w:rsid w:val="00CA1016"/>
    <w:rsid w:val="00CA3A08"/>
    <w:rsid w:val="00CC270A"/>
    <w:rsid w:val="00CE41F4"/>
    <w:rsid w:val="00CE47D1"/>
    <w:rsid w:val="00CF0AF9"/>
    <w:rsid w:val="00CF0C07"/>
    <w:rsid w:val="00CF19E8"/>
    <w:rsid w:val="00CF1B09"/>
    <w:rsid w:val="00CF7292"/>
    <w:rsid w:val="00D01A75"/>
    <w:rsid w:val="00D07EAD"/>
    <w:rsid w:val="00D10B64"/>
    <w:rsid w:val="00D17C3A"/>
    <w:rsid w:val="00D22CA3"/>
    <w:rsid w:val="00D23B2A"/>
    <w:rsid w:val="00D26571"/>
    <w:rsid w:val="00D27773"/>
    <w:rsid w:val="00D355C0"/>
    <w:rsid w:val="00D3699B"/>
    <w:rsid w:val="00D438C6"/>
    <w:rsid w:val="00D52BE8"/>
    <w:rsid w:val="00D56913"/>
    <w:rsid w:val="00D56D22"/>
    <w:rsid w:val="00D57612"/>
    <w:rsid w:val="00D637AA"/>
    <w:rsid w:val="00D70C08"/>
    <w:rsid w:val="00D75BE9"/>
    <w:rsid w:val="00D77230"/>
    <w:rsid w:val="00D95C72"/>
    <w:rsid w:val="00D97578"/>
    <w:rsid w:val="00DA3030"/>
    <w:rsid w:val="00DA5C2A"/>
    <w:rsid w:val="00DA6876"/>
    <w:rsid w:val="00DB2F88"/>
    <w:rsid w:val="00DC6DA5"/>
    <w:rsid w:val="00DD1405"/>
    <w:rsid w:val="00DD794B"/>
    <w:rsid w:val="00DF11C5"/>
    <w:rsid w:val="00DF33E5"/>
    <w:rsid w:val="00DF4098"/>
    <w:rsid w:val="00DF54AF"/>
    <w:rsid w:val="00DF687E"/>
    <w:rsid w:val="00E00714"/>
    <w:rsid w:val="00E1143C"/>
    <w:rsid w:val="00E13C20"/>
    <w:rsid w:val="00E21013"/>
    <w:rsid w:val="00E22304"/>
    <w:rsid w:val="00E26BD0"/>
    <w:rsid w:val="00E270CA"/>
    <w:rsid w:val="00E33116"/>
    <w:rsid w:val="00E340B7"/>
    <w:rsid w:val="00E358D2"/>
    <w:rsid w:val="00E46556"/>
    <w:rsid w:val="00E53747"/>
    <w:rsid w:val="00E54A16"/>
    <w:rsid w:val="00E550E4"/>
    <w:rsid w:val="00E55F65"/>
    <w:rsid w:val="00E566B2"/>
    <w:rsid w:val="00E658F9"/>
    <w:rsid w:val="00E747D6"/>
    <w:rsid w:val="00E756AB"/>
    <w:rsid w:val="00E807E9"/>
    <w:rsid w:val="00E8258D"/>
    <w:rsid w:val="00E848CB"/>
    <w:rsid w:val="00E85B96"/>
    <w:rsid w:val="00E877F4"/>
    <w:rsid w:val="00E91B2D"/>
    <w:rsid w:val="00E93868"/>
    <w:rsid w:val="00EB0516"/>
    <w:rsid w:val="00EB473D"/>
    <w:rsid w:val="00ED758A"/>
    <w:rsid w:val="00EE1889"/>
    <w:rsid w:val="00EE67DF"/>
    <w:rsid w:val="00EE7F17"/>
    <w:rsid w:val="00EF2492"/>
    <w:rsid w:val="00EF2670"/>
    <w:rsid w:val="00F34412"/>
    <w:rsid w:val="00F3526A"/>
    <w:rsid w:val="00F500B4"/>
    <w:rsid w:val="00F54742"/>
    <w:rsid w:val="00F574A4"/>
    <w:rsid w:val="00F67E2A"/>
    <w:rsid w:val="00F702E2"/>
    <w:rsid w:val="00F7370C"/>
    <w:rsid w:val="00F76712"/>
    <w:rsid w:val="00F8195E"/>
    <w:rsid w:val="00F86958"/>
    <w:rsid w:val="00F935C6"/>
    <w:rsid w:val="00F9788E"/>
    <w:rsid w:val="00FA6C14"/>
    <w:rsid w:val="00FA7903"/>
    <w:rsid w:val="00FB0DAE"/>
    <w:rsid w:val="00FB3F57"/>
    <w:rsid w:val="00FC00D5"/>
    <w:rsid w:val="00FD0D32"/>
    <w:rsid w:val="00FD1208"/>
    <w:rsid w:val="00FD4F7C"/>
    <w:rsid w:val="00FD62FA"/>
    <w:rsid w:val="00FD6C58"/>
    <w:rsid w:val="00FE3B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57926-E73A-4872-9AEE-7ECD7AEC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EE7F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E7F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EE7F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D277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C4947"/>
    <w:pPr>
      <w:ind w:left="720"/>
      <w:contextualSpacing/>
    </w:pPr>
  </w:style>
  <w:style w:type="table" w:styleId="Grilledutableau">
    <w:name w:val="Table Grid"/>
    <w:basedOn w:val="TableauNormal"/>
    <w:uiPriority w:val="39"/>
    <w:rsid w:val="00D95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51E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1EC6"/>
    <w:rPr>
      <w:sz w:val="20"/>
      <w:szCs w:val="20"/>
    </w:rPr>
  </w:style>
  <w:style w:type="character" w:styleId="Appelnotedebasdep">
    <w:name w:val="footnote reference"/>
    <w:basedOn w:val="Policepardfaut"/>
    <w:uiPriority w:val="99"/>
    <w:semiHidden/>
    <w:unhideWhenUsed/>
    <w:rsid w:val="00651EC6"/>
    <w:rPr>
      <w:vertAlign w:val="superscript"/>
    </w:rPr>
  </w:style>
  <w:style w:type="paragraph" w:styleId="Textedebulles">
    <w:name w:val="Balloon Text"/>
    <w:basedOn w:val="Normal"/>
    <w:link w:val="TextedebullesCar"/>
    <w:uiPriority w:val="99"/>
    <w:semiHidden/>
    <w:unhideWhenUsed/>
    <w:rsid w:val="00FB3F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3F57"/>
    <w:rPr>
      <w:rFonts w:ascii="Segoe UI" w:hAnsi="Segoe UI" w:cs="Segoe UI"/>
      <w:sz w:val="18"/>
      <w:szCs w:val="18"/>
    </w:rPr>
  </w:style>
  <w:style w:type="character" w:customStyle="1" w:styleId="Titre1Car">
    <w:name w:val="Titre 1 Car"/>
    <w:basedOn w:val="Policepardfaut"/>
    <w:link w:val="Titre1"/>
    <w:uiPriority w:val="9"/>
    <w:rsid w:val="00EE7F17"/>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EE7F17"/>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EE7F17"/>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D27773"/>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2F6D3F"/>
    <w:pPr>
      <w:tabs>
        <w:tab w:val="center" w:pos="4536"/>
        <w:tab w:val="right" w:pos="9072"/>
      </w:tabs>
      <w:spacing w:after="0" w:line="240" w:lineRule="auto"/>
    </w:pPr>
  </w:style>
  <w:style w:type="character" w:customStyle="1" w:styleId="En-tteCar">
    <w:name w:val="En-tête Car"/>
    <w:basedOn w:val="Policepardfaut"/>
    <w:link w:val="En-tte"/>
    <w:uiPriority w:val="99"/>
    <w:rsid w:val="002F6D3F"/>
  </w:style>
  <w:style w:type="paragraph" w:styleId="Pieddepage">
    <w:name w:val="footer"/>
    <w:basedOn w:val="Normal"/>
    <w:link w:val="PieddepageCar"/>
    <w:uiPriority w:val="99"/>
    <w:unhideWhenUsed/>
    <w:rsid w:val="002F6D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6D3F"/>
  </w:style>
  <w:style w:type="table" w:customStyle="1" w:styleId="TableGrid">
    <w:name w:val="TableGrid"/>
    <w:rsid w:val="001C088E"/>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Grilledutableau1">
    <w:name w:val="Grille du tableau1"/>
    <w:basedOn w:val="TableauNormal"/>
    <w:next w:val="Grilledutableau"/>
    <w:uiPriority w:val="39"/>
    <w:rsid w:val="00E8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C82074"/>
    <w:pPr>
      <w:outlineLvl w:val="9"/>
    </w:pPr>
    <w:rPr>
      <w:lang w:eastAsia="fr-FR"/>
    </w:rPr>
  </w:style>
  <w:style w:type="paragraph" w:styleId="TM1">
    <w:name w:val="toc 1"/>
    <w:basedOn w:val="Normal"/>
    <w:next w:val="Normal"/>
    <w:autoRedefine/>
    <w:uiPriority w:val="39"/>
    <w:unhideWhenUsed/>
    <w:rsid w:val="00C82074"/>
    <w:pPr>
      <w:spacing w:after="100"/>
    </w:pPr>
  </w:style>
  <w:style w:type="paragraph" w:styleId="TM2">
    <w:name w:val="toc 2"/>
    <w:basedOn w:val="Normal"/>
    <w:next w:val="Normal"/>
    <w:autoRedefine/>
    <w:uiPriority w:val="39"/>
    <w:unhideWhenUsed/>
    <w:rsid w:val="00C82074"/>
    <w:pPr>
      <w:spacing w:after="100"/>
      <w:ind w:left="220"/>
    </w:pPr>
  </w:style>
  <w:style w:type="character" w:styleId="Lienhypertexte">
    <w:name w:val="Hyperlink"/>
    <w:basedOn w:val="Policepardfaut"/>
    <w:uiPriority w:val="99"/>
    <w:unhideWhenUsed/>
    <w:rsid w:val="00C82074"/>
    <w:rPr>
      <w:color w:val="0563C1" w:themeColor="hyperlink"/>
      <w:u w:val="single"/>
    </w:rPr>
  </w:style>
  <w:style w:type="paragraph" w:styleId="TM3">
    <w:name w:val="toc 3"/>
    <w:basedOn w:val="Normal"/>
    <w:next w:val="Normal"/>
    <w:autoRedefine/>
    <w:uiPriority w:val="39"/>
    <w:unhideWhenUsed/>
    <w:rsid w:val="00A03A48"/>
    <w:pPr>
      <w:spacing w:after="100"/>
      <w:ind w:left="440"/>
    </w:pPr>
  </w:style>
  <w:style w:type="character" w:customStyle="1" w:styleId="ParagraphedelisteCar">
    <w:name w:val="Paragraphe de liste Car"/>
    <w:link w:val="Paragraphedeliste"/>
    <w:uiPriority w:val="34"/>
    <w:locked/>
    <w:rsid w:val="00842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6997">
      <w:bodyDiv w:val="1"/>
      <w:marLeft w:val="0"/>
      <w:marRight w:val="0"/>
      <w:marTop w:val="0"/>
      <w:marBottom w:val="0"/>
      <w:divBdr>
        <w:top w:val="none" w:sz="0" w:space="0" w:color="auto"/>
        <w:left w:val="none" w:sz="0" w:space="0" w:color="auto"/>
        <w:bottom w:val="none" w:sz="0" w:space="0" w:color="auto"/>
        <w:right w:val="none" w:sz="0" w:space="0" w:color="auto"/>
      </w:divBdr>
    </w:div>
    <w:div w:id="203176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9.png@01D224B1.5423A840"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cid:15eb14d5310ddac042d6"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15eca2596a7cf3765261" TargetMode="External"/><Relationship Id="rId25" Type="http://schemas.openxmlformats.org/officeDocument/2006/relationships/image" Target="cid:15eb3f8ef9d163d27231"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7.jpg@01D224B1.5423A840" TargetMode="External"/><Relationship Id="rId24" Type="http://schemas.openxmlformats.org/officeDocument/2006/relationships/image" Target="media/image10.jpeg"/><Relationship Id="rId32"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cid:15eb14d61e441f2182e7" TargetMode="External"/><Relationship Id="rId28"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image" Target="cid:15eca25a16d6af151252"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cid:image008.jpg@01D224B1.5423A840" TargetMode="External"/><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2018-02-27T00:00:00+00:00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1112</Value>
      <Value>233</Value>
      <Value>1625</Value>
      <Value>763</Value>
    </TaxCatchAll>
    <c4e2ab2cc9354bbf9064eeb465a566ea xmlns="1ed4137b-41b2-488b-8250-6d369ec27664">
      <Terms xmlns="http://schemas.microsoft.com/office/infopath/2007/PartnerControls"/>
    </c4e2ab2cc9354bbf9064eeb465a566ea>
    <UndpProjectNo xmlns="1ed4137b-41b2-488b-8250-6d369ec27664">00094710</UndpProjectNo>
    <UndpDocStatus xmlns="1ed4137b-41b2-488b-8250-6d369ec27664">Approved</UndpDocStatus>
    <Outcome1 xmlns="f1161f5b-24a3-4c2d-bc81-44cb9325e8ee">98800</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SEN</TermName>
          <TermId xmlns="http://schemas.microsoft.com/office/infopath/2007/PartnerControls">df5af9ee-4343-4c78-ae62-4d0faac2d511</TermId>
        </TermInfo>
      </Terms>
    </gc6531b704974d528487414686b72f6f>
    <_dlc_DocId xmlns="f1161f5b-24a3-4c2d-bc81-44cb9325e8ee">ATLASPDC-4-80328</_dlc_DocId>
    <_dlc_DocIdUrl xmlns="f1161f5b-24a3-4c2d-bc81-44cb9325e8ee">
      <Url>https://info.undp.org/docs/pdc/_layouts/DocIdRedir.aspx?ID=ATLASPDC-4-80328</Url>
      <Description>ATLASPDC-4-80328</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663BE9B7-610A-481F-8281-739CE6AEAA4B}">
  <ds:schemaRefs>
    <ds:schemaRef ds:uri="http://schemas.openxmlformats.org/officeDocument/2006/bibliography"/>
  </ds:schemaRefs>
</ds:datastoreItem>
</file>

<file path=customXml/itemProps2.xml><?xml version="1.0" encoding="utf-8"?>
<ds:datastoreItem xmlns:ds="http://schemas.openxmlformats.org/officeDocument/2006/customXml" ds:itemID="{0D5A289A-6147-4A66-B683-50F356943EEA}"/>
</file>

<file path=customXml/itemProps3.xml><?xml version="1.0" encoding="utf-8"?>
<ds:datastoreItem xmlns:ds="http://schemas.openxmlformats.org/officeDocument/2006/customXml" ds:itemID="{A22A0116-6DD9-4B98-9247-ED12A1CD7ADA}"/>
</file>

<file path=customXml/itemProps4.xml><?xml version="1.0" encoding="utf-8"?>
<ds:datastoreItem xmlns:ds="http://schemas.openxmlformats.org/officeDocument/2006/customXml" ds:itemID="{B7D79AED-0A76-4703-A6DB-A9A2FEF77987}"/>
</file>

<file path=customXml/itemProps5.xml><?xml version="1.0" encoding="utf-8"?>
<ds:datastoreItem xmlns:ds="http://schemas.openxmlformats.org/officeDocument/2006/customXml" ds:itemID="{C7537515-CBBA-4F54-8FAC-5B29AD85E908}"/>
</file>

<file path=customXml/itemProps6.xml><?xml version="1.0" encoding="utf-8"?>
<ds:datastoreItem xmlns:ds="http://schemas.openxmlformats.org/officeDocument/2006/customXml" ds:itemID="{41400A99-694D-4369-8CFA-A3E8D16EC745}"/>
</file>

<file path=docProps/app.xml><?xml version="1.0" encoding="utf-8"?>
<Properties xmlns="http://schemas.openxmlformats.org/officeDocument/2006/extended-properties" xmlns:vt="http://schemas.openxmlformats.org/officeDocument/2006/docPropsVTypes">
  <Template>Normal</Template>
  <TotalTime>0</TotalTime>
  <Pages>3</Pages>
  <Words>5133</Words>
  <Characters>28234</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 Kebe</dc:creator>
  <cp:keywords/>
  <dc:description/>
  <cp:lastModifiedBy>dieynaba ba ndiaye</cp:lastModifiedBy>
  <cp:revision>2</cp:revision>
  <cp:lastPrinted>2016-11-15T11:28:00Z</cp:lastPrinted>
  <dcterms:created xsi:type="dcterms:W3CDTF">2017-10-10T09:38:00Z</dcterms:created>
  <dcterms:modified xsi:type="dcterms:W3CDTF">2017-10-10T09:38:00Z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1625;#SEN|df5af9ee-4343-4c78-ae62-4d0faac2d511</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3095696f-4fbd-453b-b713-28dd25475555</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